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BDCF1" w14:textId="73630D1F" w:rsidR="00567CDA" w:rsidRPr="007C15F7" w:rsidRDefault="00C41C17" w:rsidP="00567CDA">
      <w:pPr>
        <w:pStyle w:val="BU01Titel-Unterzeile"/>
      </w:pPr>
      <w:r>
        <w:t>Zusatzmaterial 3: Lösungen für Arbeitsblatt 2 (Sinnesleistungen)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62"/>
        <w:gridCol w:w="3713"/>
        <w:gridCol w:w="3113"/>
      </w:tblGrid>
      <w:tr w:rsidR="00C41C17" w:rsidRPr="00014C89" w14:paraId="7A26672B" w14:textId="77777777" w:rsidTr="00546020">
        <w:trPr>
          <w:trHeight w:val="443"/>
        </w:trPr>
        <w:tc>
          <w:tcPr>
            <w:tcW w:w="0" w:type="auto"/>
            <w:shd w:val="clear" w:color="auto" w:fill="BFBFBF" w:themeFill="background1" w:themeFillShade="BF"/>
          </w:tcPr>
          <w:p w14:paraId="24AAD9A6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Eigenschaft der Hummel</w:t>
            </w:r>
          </w:p>
        </w:tc>
        <w:tc>
          <w:tcPr>
            <w:tcW w:w="3713" w:type="dxa"/>
            <w:shd w:val="clear" w:color="auto" w:fill="BFBFBF" w:themeFill="background1" w:themeFillShade="BF"/>
          </w:tcPr>
          <w:p w14:paraId="496C8B8C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Verhaltenshinweis</w:t>
            </w:r>
          </w:p>
        </w:tc>
        <w:tc>
          <w:tcPr>
            <w:tcW w:w="3113" w:type="dxa"/>
            <w:shd w:val="clear" w:color="auto" w:fill="BFBFBF" w:themeFill="background1" w:themeFillShade="BF"/>
          </w:tcPr>
          <w:p w14:paraId="64325652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Erklärung</w:t>
            </w:r>
          </w:p>
        </w:tc>
      </w:tr>
      <w:tr w:rsidR="00C41C17" w:rsidRPr="00014C89" w14:paraId="52100B98" w14:textId="77777777" w:rsidTr="00546020">
        <w:tc>
          <w:tcPr>
            <w:tcW w:w="0" w:type="auto"/>
            <w:vMerge w:val="restart"/>
          </w:tcPr>
          <w:p w14:paraId="2E50E597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können gut aber nicht alles sehen.</w:t>
            </w:r>
          </w:p>
        </w:tc>
        <w:tc>
          <w:tcPr>
            <w:tcW w:w="3713" w:type="dxa"/>
          </w:tcPr>
          <w:p w14:paraId="7084AD31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Bewege dich ruhig, nähere dich der Hummel langsam – schlage niemals nach einer Hummel.</w:t>
            </w:r>
          </w:p>
        </w:tc>
        <w:tc>
          <w:tcPr>
            <w:tcW w:w="3113" w:type="dxa"/>
          </w:tcPr>
          <w:p w14:paraId="2CF51AC0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Bei schnellen und hektischen Bewegungen denkt die Hummel, dass sie angegriffen wird.</w:t>
            </w:r>
          </w:p>
        </w:tc>
      </w:tr>
      <w:tr w:rsidR="00C41C17" w:rsidRPr="00014C89" w14:paraId="2AA31E75" w14:textId="77777777" w:rsidTr="00546020">
        <w:tc>
          <w:tcPr>
            <w:tcW w:w="0" w:type="auto"/>
            <w:vMerge/>
          </w:tcPr>
          <w:p w14:paraId="4C99A9DF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3E16C02E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Trage helle Kleidung.</w:t>
            </w:r>
          </w:p>
        </w:tc>
        <w:tc>
          <w:tcPr>
            <w:tcW w:w="3113" w:type="dxa"/>
          </w:tcPr>
          <w:p w14:paraId="09D77B55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Grelle und dunkle Kleidung zieht Hummeln an. Die Wahrscheinlichkeit, dass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eine Hummel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auf dir landet steigt, weil sie dein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Aussehen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interessant findet.</w:t>
            </w:r>
          </w:p>
        </w:tc>
      </w:tr>
      <w:tr w:rsidR="00C41C17" w:rsidRPr="00014C89" w14:paraId="62746C90" w14:textId="77777777" w:rsidTr="00546020">
        <w:tc>
          <w:tcPr>
            <w:tcW w:w="0" w:type="auto"/>
            <w:vMerge/>
          </w:tcPr>
          <w:p w14:paraId="4ED43948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3EA663A3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B454C3">
              <w:rPr>
                <w:rFonts w:asciiTheme="majorHAnsi" w:hAnsiTheme="majorHAnsi" w:cstheme="majorHAnsi"/>
                <w:sz w:val="24"/>
                <w:szCs w:val="20"/>
              </w:rPr>
              <w:t>Um eine Hummel aus ei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nem Nest oder einem Versuchsauf</w:t>
            </w:r>
            <w:r w:rsidRPr="00B454C3">
              <w:rPr>
                <w:rFonts w:asciiTheme="majorHAnsi" w:hAnsiTheme="majorHAnsi" w:cstheme="majorHAnsi"/>
                <w:sz w:val="24"/>
                <w:szCs w:val="20"/>
              </w:rPr>
              <w:t>bau heraus zu holen, wird der Raum verdunkelt.</w:t>
            </w:r>
          </w:p>
        </w:tc>
        <w:tc>
          <w:tcPr>
            <w:tcW w:w="3113" w:type="dxa"/>
          </w:tcPr>
          <w:p w14:paraId="10492DF3" w14:textId="77777777" w:rsidR="00C41C17" w:rsidRPr="003F2909" w:rsidRDefault="00C41C17" w:rsidP="00546020">
            <w:pPr>
              <w:rPr>
                <w:rFonts w:asciiTheme="majorHAnsi" w:hAnsiTheme="majorHAnsi" w:cstheme="majorHAnsi"/>
                <w:vanish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Hummeln fliegen nur bei ausreichend Licht. Ist wenig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 xml:space="preserve">Licht 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vorhanden laufen sie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,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um sich fortzubewegen.</w:t>
            </w:r>
          </w:p>
        </w:tc>
      </w:tr>
      <w:tr w:rsidR="00C41C17" w:rsidRPr="00014C89" w14:paraId="285E7F15" w14:textId="77777777" w:rsidTr="00546020">
        <w:tc>
          <w:tcPr>
            <w:tcW w:w="0" w:type="auto"/>
            <w:vMerge w:val="restart"/>
          </w:tcPr>
          <w:p w14:paraId="2775AD60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können gut riechen.</w:t>
            </w:r>
          </w:p>
        </w:tc>
        <w:tc>
          <w:tcPr>
            <w:tcW w:w="3713" w:type="dxa"/>
          </w:tcPr>
          <w:p w14:paraId="68890647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Verzichte auf Haarspray, Haargel, Aftershave, Parfüm intensiv riechendes Shampoo, etc.</w:t>
            </w:r>
          </w:p>
        </w:tc>
        <w:tc>
          <w:tcPr>
            <w:tcW w:w="3113" w:type="dxa"/>
          </w:tcPr>
          <w:p w14:paraId="6BC2B9CB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Bei intensiven Gerüchen zeigen Hummeln ein aggressives Abwehrverhalten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.</w:t>
            </w:r>
          </w:p>
        </w:tc>
      </w:tr>
      <w:tr w:rsidR="00C41C17" w:rsidRPr="00014C89" w14:paraId="57878780" w14:textId="77777777" w:rsidTr="00546020">
        <w:tc>
          <w:tcPr>
            <w:tcW w:w="0" w:type="auto"/>
            <w:vMerge/>
          </w:tcPr>
          <w:p w14:paraId="4C3E167B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04F13BF6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Atme ruhig – kein Anpusten oder Wegpusten der Hummeln.</w:t>
            </w:r>
          </w:p>
        </w:tc>
        <w:tc>
          <w:tcPr>
            <w:tcW w:w="3113" w:type="dxa"/>
          </w:tcPr>
          <w:p w14:paraId="35960696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Hummeln reagieren mit Abwehrverhalten auf das CO</w:t>
            </w:r>
            <w:r w:rsidRPr="003F2909">
              <w:rPr>
                <w:rFonts w:asciiTheme="majorHAnsi" w:hAnsiTheme="majorHAnsi" w:cstheme="majorHAnsi"/>
                <w:sz w:val="24"/>
                <w:szCs w:val="20"/>
                <w:vertAlign w:val="subscript"/>
              </w:rPr>
              <w:t>2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im Atem. Sie denken, dass sie von einem Säugetier angegriffen werden.</w:t>
            </w:r>
          </w:p>
        </w:tc>
      </w:tr>
      <w:tr w:rsidR="00C41C17" w:rsidRPr="00014C89" w14:paraId="51DFF58D" w14:textId="77777777" w:rsidTr="00546020">
        <w:tc>
          <w:tcPr>
            <w:tcW w:w="0" w:type="auto"/>
          </w:tcPr>
          <w:p w14:paraId="05661FA2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haben einen Erschütterungssinn.</w:t>
            </w:r>
          </w:p>
        </w:tc>
        <w:tc>
          <w:tcPr>
            <w:tcW w:w="3713" w:type="dxa"/>
          </w:tcPr>
          <w:p w14:paraId="39D82D12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Arbeite vorsichtig am Nest – vermeide Klopfen, stoßen und rütteln.</w:t>
            </w:r>
          </w:p>
        </w:tc>
        <w:tc>
          <w:tcPr>
            <w:tcW w:w="3113" w:type="dxa"/>
          </w:tcPr>
          <w:p w14:paraId="3545CD41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sz w:val="24"/>
                <w:szCs w:val="20"/>
              </w:rPr>
              <w:t>Bei Erschütterungen denken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Hummeln, dass ihr Nest angegriffen wird.</w:t>
            </w:r>
          </w:p>
        </w:tc>
      </w:tr>
      <w:tr w:rsidR="00C41C17" w:rsidRPr="00014C89" w14:paraId="7BD26401" w14:textId="77777777" w:rsidTr="00546020">
        <w:tc>
          <w:tcPr>
            <w:tcW w:w="0" w:type="auto"/>
            <w:vMerge w:val="restart"/>
          </w:tcPr>
          <w:p w14:paraId="17DC123E" w14:textId="5F936E93" w:rsidR="00BB2A0F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sind in Panik, wenn sie sich eingeengt fühlen.</w:t>
            </w:r>
          </w:p>
          <w:p w14:paraId="7E47CEF5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3771CB43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5790D799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61D49B7A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04E128FC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633D6541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66CA3894" w14:textId="77777777" w:rsidR="00BB2A0F" w:rsidRPr="00BB2A0F" w:rsidRDefault="00BB2A0F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14:paraId="3605F67D" w14:textId="45624A53" w:rsidR="00C41C17" w:rsidRPr="00BB2A0F" w:rsidRDefault="00C41C17" w:rsidP="00BB2A0F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713" w:type="dxa"/>
          </w:tcPr>
          <w:p w14:paraId="70B49D34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sz w:val="24"/>
                <w:szCs w:val="20"/>
              </w:rPr>
              <w:t>Fängst du eine Hummel zu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Beobachtungszwecke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ein, vermeide ihre direkte Berührung. Fange Hummel nie mit der bloßen Hand ein. Hast du eine Hummel in einem Netz, vermeide Berührungen des Netzes, an denen sich die Hummel befindet.</w:t>
            </w:r>
          </w:p>
        </w:tc>
        <w:tc>
          <w:tcPr>
            <w:tcW w:w="3113" w:type="dxa"/>
          </w:tcPr>
          <w:p w14:paraId="5BFFB512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Die Hummel fühlt sich eingeengt. Sie möchte sich befreien.</w:t>
            </w:r>
          </w:p>
        </w:tc>
      </w:tr>
      <w:tr w:rsidR="00C41C17" w:rsidRPr="00014C89" w14:paraId="1A859354" w14:textId="77777777" w:rsidTr="00546020">
        <w:tc>
          <w:tcPr>
            <w:tcW w:w="0" w:type="auto"/>
            <w:vMerge/>
          </w:tcPr>
          <w:p w14:paraId="51536CDA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713" w:type="dxa"/>
          </w:tcPr>
          <w:p w14:paraId="0883D605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Trage deine Haare geschlossen.</w:t>
            </w:r>
          </w:p>
        </w:tc>
        <w:tc>
          <w:tcPr>
            <w:tcW w:w="3113" w:type="dxa"/>
          </w:tcPr>
          <w:p w14:paraId="44B623BB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Hast du lange Haare, kann sich eine Hummel in ihnen verfangen. Sie fühlt sich darin eingeengt und wird daher aggressiv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er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.</w:t>
            </w: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tag w:val="CitaviBibliography"/>
        <w:id w:val="991751498"/>
        <w:placeholder>
          <w:docPart w:val="DefaultPlaceholder_-1854013440"/>
        </w:placeholder>
      </w:sdtPr>
      <w:sdtEndPr/>
      <w:sdtContent>
        <w:p w14:paraId="164ACAFF" w14:textId="77777777" w:rsidR="0065324E" w:rsidRPr="0089076B" w:rsidRDefault="004E7819" w:rsidP="0065324E">
          <w:pPr>
            <w:pStyle w:val="CitaviBibliographyHeading"/>
          </w:pPr>
          <w:r>
            <w:fldChar w:fldCharType="begin"/>
          </w:r>
          <w:r w:rsidRPr="0089076B">
            <w:instrText>ADDIN CitaviBibliography</w:instrText>
          </w:r>
          <w:r>
            <w:fldChar w:fldCharType="separate"/>
          </w:r>
          <w:r w:rsidR="0065324E" w:rsidRPr="0089076B">
            <w:t>Literaturverzeichnis</w:t>
          </w:r>
        </w:p>
        <w:p w14:paraId="4E5A49B7" w14:textId="77777777" w:rsidR="0065324E" w:rsidRPr="0089076B" w:rsidRDefault="0065324E" w:rsidP="0065324E">
          <w:pPr>
            <w:pStyle w:val="CitaviBibliographyEntry"/>
          </w:pPr>
          <w:bookmarkStart w:id="0" w:name="_CTVL00116456447442a49b698942bfca8cb6440"/>
          <w:r w:rsidRPr="0089076B">
            <w:t xml:space="preserve">Amsalem, E. &amp; Grozinger, C. M. (2017). Evaluating the molecular, physiological and behavioral impacts of CO2 narcosis in bumble bees (Bombus impatiens). </w:t>
          </w:r>
          <w:bookmarkEnd w:id="0"/>
          <w:r w:rsidRPr="0089076B">
            <w:rPr>
              <w:i/>
            </w:rPr>
            <w:t xml:space="preserve">Journal of insect physiology, 101, </w:t>
          </w:r>
          <w:r w:rsidRPr="0089076B">
            <w:t>57-65. doi:10.1016/j.jinsphys.2017.06.014</w:t>
          </w:r>
        </w:p>
        <w:p w14:paraId="78CACA58" w14:textId="77777777" w:rsidR="0065324E" w:rsidRPr="0089076B" w:rsidRDefault="0065324E" w:rsidP="0065324E">
          <w:pPr>
            <w:pStyle w:val="CitaviBibliographyEntry"/>
          </w:pPr>
          <w:bookmarkStart w:id="1" w:name="_CTVL0016078d9577531468da64c339906458990"/>
          <w:r w:rsidRPr="0089076B">
            <w:t xml:space="preserve">KAPUSTJANSKIJ, A., STREINZER, M., PAULUS, H. F. &amp; SPAETHE, J. (2007). Bigger is better: implications of body size for flight ability under different light conditions and the evolution of alloethism in bumblebees. </w:t>
          </w:r>
          <w:bookmarkEnd w:id="1"/>
          <w:r w:rsidRPr="0089076B">
            <w:rPr>
              <w:i/>
            </w:rPr>
            <w:t xml:space="preserve">Functional Ecology, 21 </w:t>
          </w:r>
          <w:r w:rsidRPr="0089076B">
            <w:t>(6), 1130-1136. doi:10.1111/j.1365-2435.2007.01329.x</w:t>
          </w:r>
        </w:p>
        <w:p w14:paraId="16C17C25" w14:textId="77777777" w:rsidR="004E7819" w:rsidRPr="0089076B" w:rsidRDefault="0065324E" w:rsidP="0065324E">
          <w:pPr>
            <w:pStyle w:val="CitaviBibliographyEntry"/>
          </w:pPr>
          <w:bookmarkStart w:id="2" w:name="_CTVL0015ae34f8c01284b4baacf27f4f82cdc88"/>
          <w:r w:rsidRPr="0089076B">
            <w:t xml:space="preserve">Peitsch, D., Fietz, A., Hertel, H., Souza, J. de, Ventura, D. F. &amp; Menzel, R. (1992). </w:t>
          </w:r>
          <w:r w:rsidRPr="00612AA4">
            <w:t xml:space="preserve">The spectral input systems of hymenopteran insects and their receptor-based colour vision. </w:t>
          </w:r>
          <w:bookmarkEnd w:id="2"/>
          <w:r w:rsidRPr="0089076B">
            <w:rPr>
              <w:i/>
            </w:rPr>
            <w:t xml:space="preserve">Journal of Comparative Physiology A, 170 </w:t>
          </w:r>
          <w:r w:rsidRPr="0089076B">
            <w:t>(1), 23-40. doi:10.1007/BF00190398</w:t>
          </w:r>
          <w:r w:rsidR="004E7819">
            <w:fldChar w:fldCharType="end"/>
          </w:r>
        </w:p>
      </w:sdtContent>
    </w:sdt>
    <w:p w14:paraId="17C459C1" w14:textId="77777777" w:rsidR="00CF2DC5" w:rsidRPr="0089076B" w:rsidRDefault="00CF2DC5" w:rsidP="004E7819">
      <w:pPr>
        <w:sectPr w:rsidR="00CF2DC5" w:rsidRPr="008907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B4116F" w14:textId="77777777" w:rsidR="00CF2DC5" w:rsidRPr="00014C89" w:rsidRDefault="00CF2DC5" w:rsidP="00CF2DC5">
      <w:pPr>
        <w:rPr>
          <w:rFonts w:ascii="Food Truck Signage" w:hAnsi="Food Truck Signage" w:cstheme="majorHAnsi"/>
          <w:b/>
          <w:sz w:val="32"/>
          <w:szCs w:val="20"/>
        </w:rPr>
      </w:pPr>
      <w:r w:rsidRPr="00014C89">
        <w:rPr>
          <w:rFonts w:ascii="Food Truck Signage" w:hAnsi="Food Truck Signage" w:cstheme="majorHAnsi"/>
          <w:b/>
          <w:sz w:val="32"/>
          <w:szCs w:val="20"/>
        </w:rPr>
        <w:lastRenderedPageBreak/>
        <w:t>Was muss ich im Umgang mit Hummeln beachten?</w:t>
      </w:r>
    </w:p>
    <w:p w14:paraId="1809815F" w14:textId="77777777" w:rsidR="004E7819" w:rsidRPr="00CF2DC5" w:rsidRDefault="004E7819" w:rsidP="004E7819"/>
    <w:sectPr w:rsidR="004E7819" w:rsidRPr="00CF2D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C132D" w14:textId="77777777" w:rsidR="008677DD" w:rsidRDefault="008677DD" w:rsidP="000E3D90">
      <w:pPr>
        <w:spacing w:after="0" w:line="240" w:lineRule="auto"/>
      </w:pPr>
      <w:r>
        <w:separator/>
      </w:r>
    </w:p>
  </w:endnote>
  <w:endnote w:type="continuationSeparator" w:id="0">
    <w:p w14:paraId="479F39C4" w14:textId="77777777" w:rsidR="008677DD" w:rsidRDefault="008677DD" w:rsidP="000E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Food Truck Signage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CA519" w14:textId="77777777" w:rsidR="00BB2A0F" w:rsidRDefault="00BB2A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922B9" w14:textId="0C85D1C3" w:rsidR="0089076B" w:rsidRDefault="00BB2A0F" w:rsidP="0089076B">
    <w:pPr>
      <w:pStyle w:val="BUSeitenzahl"/>
      <w:rPr>
        <w:lang w:val="de-DE"/>
      </w:rPr>
    </w:pPr>
    <w:r>
      <w:t>BU praktisch 3(1):6</w:t>
    </w:r>
    <w:r>
      <w:tab/>
      <w:t xml:space="preserve">         Jahrgang 2020</w:t>
    </w:r>
    <w:bookmarkStart w:id="3" w:name="_GoBack"/>
    <w:bookmarkEnd w:id="3"/>
    <w:r w:rsidR="0089076B">
      <w:rPr>
        <w:lang w:val="de-DE"/>
      </w:rPr>
      <w:tab/>
      <w:t xml:space="preserve">Seite </w:t>
    </w:r>
    <w:r w:rsidR="0089076B">
      <w:fldChar w:fldCharType="begin"/>
    </w:r>
    <w:r w:rsidR="0089076B">
      <w:rPr>
        <w:lang w:val="de-DE"/>
      </w:rPr>
      <w:instrText xml:space="preserve"> PAGE  \* Arabic  \* MERGEFORMAT </w:instrText>
    </w:r>
    <w:r w:rsidR="0089076B">
      <w:fldChar w:fldCharType="separate"/>
    </w:r>
    <w:r>
      <w:rPr>
        <w:noProof/>
        <w:lang w:val="de-DE"/>
      </w:rPr>
      <w:t>1</w:t>
    </w:r>
    <w:r w:rsidR="0089076B">
      <w:fldChar w:fldCharType="end"/>
    </w:r>
    <w:r w:rsidR="0089076B">
      <w:rPr>
        <w:lang w:val="de-DE"/>
      </w:rPr>
      <w:t xml:space="preserve"> von </w:t>
    </w:r>
    <w:r w:rsidR="0089076B">
      <w:rPr>
        <w:noProof/>
      </w:rPr>
      <w:fldChar w:fldCharType="begin"/>
    </w:r>
    <w:r w:rsidR="0089076B">
      <w:rPr>
        <w:noProof/>
        <w:lang w:val="de-DE"/>
      </w:rPr>
      <w:instrText xml:space="preserve"> NUMPAGES  \* Arabic  \* MERGEFORMAT </w:instrText>
    </w:r>
    <w:r w:rsidR="0089076B">
      <w:rPr>
        <w:noProof/>
      </w:rPr>
      <w:fldChar w:fldCharType="separate"/>
    </w:r>
    <w:r>
      <w:rPr>
        <w:noProof/>
        <w:lang w:val="de-DE"/>
      </w:rPr>
      <w:t>3</w:t>
    </w:r>
    <w:r w:rsidR="0089076B">
      <w:rPr>
        <w:noProof/>
      </w:rPr>
      <w:fldChar w:fldCharType="end"/>
    </w:r>
  </w:p>
  <w:p w14:paraId="3FC8F13C" w14:textId="28D0D5DC" w:rsidR="00D16B84" w:rsidRPr="0089076B" w:rsidRDefault="00D16B84" w:rsidP="0089076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271D" w14:textId="77777777" w:rsidR="00BB2A0F" w:rsidRDefault="00BB2A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5EC16" w14:textId="77777777" w:rsidR="008677DD" w:rsidRDefault="008677DD" w:rsidP="000E3D90">
      <w:pPr>
        <w:spacing w:after="0" w:line="240" w:lineRule="auto"/>
      </w:pPr>
      <w:r>
        <w:separator/>
      </w:r>
    </w:p>
  </w:footnote>
  <w:footnote w:type="continuationSeparator" w:id="0">
    <w:p w14:paraId="1E1A1EC8" w14:textId="77777777" w:rsidR="008677DD" w:rsidRDefault="008677DD" w:rsidP="000E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56A30" w14:textId="77777777" w:rsidR="00BB2A0F" w:rsidRDefault="00BB2A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F6462" w14:textId="77777777" w:rsidR="00FF412F" w:rsidRPr="00C405D2" w:rsidRDefault="00FF412F" w:rsidP="00FF412F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628FC553" wp14:editId="4091E7E1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AC6B4E" w14:textId="38797DB4" w:rsidR="00FF412F" w:rsidRDefault="008677DD" w:rsidP="00FF412F">
    <w:pPr>
      <w:pStyle w:val="BUKopfzeile"/>
      <w:spacing w:after="240"/>
    </w:pPr>
    <w:r>
      <w:pict w14:anchorId="67312B84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CA281" w14:textId="77777777" w:rsidR="00BB2A0F" w:rsidRDefault="00BB2A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608E"/>
    <w:multiLevelType w:val="hybridMultilevel"/>
    <w:tmpl w:val="0BFAEE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90"/>
    <w:rsid w:val="000E3D90"/>
    <w:rsid w:val="001322F0"/>
    <w:rsid w:val="00143B1A"/>
    <w:rsid w:val="0019034B"/>
    <w:rsid w:val="00213AB1"/>
    <w:rsid w:val="002307E4"/>
    <w:rsid w:val="002918E8"/>
    <w:rsid w:val="002D5CB6"/>
    <w:rsid w:val="003F6A4D"/>
    <w:rsid w:val="00421DFC"/>
    <w:rsid w:val="00481573"/>
    <w:rsid w:val="004A4C2F"/>
    <w:rsid w:val="004E7819"/>
    <w:rsid w:val="005176D3"/>
    <w:rsid w:val="00535BB6"/>
    <w:rsid w:val="00567CDA"/>
    <w:rsid w:val="005B0469"/>
    <w:rsid w:val="005B5825"/>
    <w:rsid w:val="00612AA4"/>
    <w:rsid w:val="0065324E"/>
    <w:rsid w:val="008677DD"/>
    <w:rsid w:val="0089076B"/>
    <w:rsid w:val="009501FA"/>
    <w:rsid w:val="0098002D"/>
    <w:rsid w:val="009F21B3"/>
    <w:rsid w:val="00A5276C"/>
    <w:rsid w:val="00B16B18"/>
    <w:rsid w:val="00B276E2"/>
    <w:rsid w:val="00B86C1F"/>
    <w:rsid w:val="00BB2A0F"/>
    <w:rsid w:val="00BE7F00"/>
    <w:rsid w:val="00C41C17"/>
    <w:rsid w:val="00C8109A"/>
    <w:rsid w:val="00CA4612"/>
    <w:rsid w:val="00CD2D86"/>
    <w:rsid w:val="00CF2DC5"/>
    <w:rsid w:val="00D16B84"/>
    <w:rsid w:val="00D31A31"/>
    <w:rsid w:val="00DA6203"/>
    <w:rsid w:val="00E0322A"/>
    <w:rsid w:val="00E46B55"/>
    <w:rsid w:val="00E50F90"/>
    <w:rsid w:val="00EB7E23"/>
    <w:rsid w:val="00F05EA0"/>
    <w:rsid w:val="00F27D95"/>
    <w:rsid w:val="00F45305"/>
    <w:rsid w:val="00F52F16"/>
    <w:rsid w:val="00FC1E22"/>
    <w:rsid w:val="00FC355A"/>
    <w:rsid w:val="00FD4B24"/>
    <w:rsid w:val="00FF412F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1CB30"/>
  <w15:docId w15:val="{9A5C96AE-8226-44AB-A7FC-E9164799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E78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78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78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78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78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78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78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78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78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D90"/>
  </w:style>
  <w:style w:type="paragraph" w:styleId="Fuzeile">
    <w:name w:val="footer"/>
    <w:basedOn w:val="Standard"/>
    <w:link w:val="FuzeileZchn"/>
    <w:uiPriority w:val="99"/>
    <w:unhideWhenUsed/>
    <w:rsid w:val="000E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D90"/>
  </w:style>
  <w:style w:type="table" w:styleId="Tabellenraster">
    <w:name w:val="Table Grid"/>
    <w:basedOn w:val="NormaleTabelle"/>
    <w:uiPriority w:val="39"/>
    <w:rsid w:val="000E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E3D9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E3D9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1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157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9501F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E7819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4E7819"/>
    <w:pPr>
      <w:tabs>
        <w:tab w:val="left" w:pos="283"/>
      </w:tabs>
      <w:ind w:left="283" w:hanging="283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4E7819"/>
  </w:style>
  <w:style w:type="paragraph" w:customStyle="1" w:styleId="CitaviBibliographyHeading">
    <w:name w:val="Citavi Bibliography Heading"/>
    <w:basedOn w:val="berschrift1"/>
    <w:link w:val="CitaviBibliographyHeadingZchn"/>
    <w:rsid w:val="004E7819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4E78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E78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4E7819"/>
    <w:pPr>
      <w:outlineLvl w:val="9"/>
    </w:pPr>
    <w:rPr>
      <w:rFonts w:cstheme="majorHAnsi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4E7819"/>
    <w:rPr>
      <w:rFonts w:asciiTheme="majorHAnsi" w:eastAsiaTheme="majorEastAsia" w:hAnsiTheme="majorHAnsi" w:cstheme="majorHAnsi"/>
      <w:color w:val="2E74B5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78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4E7819"/>
    <w:pPr>
      <w:outlineLvl w:val="9"/>
    </w:pPr>
    <w:rPr>
      <w:rFonts w:cstheme="majorHAnsi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4E7819"/>
    <w:rPr>
      <w:rFonts w:asciiTheme="majorHAnsi" w:eastAsiaTheme="majorEastAsia" w:hAnsiTheme="majorHAnsi" w:cstheme="majorHAnsi"/>
      <w:color w:val="1F4D78" w:themeColor="accent1" w:themeShade="7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78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4E7819"/>
    <w:pPr>
      <w:outlineLvl w:val="9"/>
    </w:pPr>
    <w:rPr>
      <w:rFonts w:cstheme="majorHAnsi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4E7819"/>
    <w:rPr>
      <w:rFonts w:asciiTheme="majorHAnsi" w:eastAsiaTheme="majorEastAsia" w:hAnsiTheme="majorHAnsi" w:cstheme="majorHAnsi"/>
      <w:i/>
      <w:iCs/>
      <w:color w:val="2E74B5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781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4E7819"/>
    <w:pPr>
      <w:outlineLvl w:val="9"/>
    </w:pPr>
    <w:rPr>
      <w:rFonts w:cstheme="majorHAnsi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4E7819"/>
    <w:rPr>
      <w:rFonts w:asciiTheme="majorHAnsi" w:eastAsiaTheme="majorEastAsia" w:hAnsiTheme="majorHAnsi" w:cstheme="majorHAnsi"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781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4E7819"/>
    <w:pPr>
      <w:outlineLvl w:val="9"/>
    </w:pPr>
    <w:rPr>
      <w:rFonts w:cstheme="majorHAnsi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4E7819"/>
    <w:rPr>
      <w:rFonts w:asciiTheme="majorHAnsi" w:eastAsiaTheme="majorEastAsia" w:hAnsiTheme="majorHAnsi" w:cstheme="majorHAns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7819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4E7819"/>
    <w:pPr>
      <w:outlineLvl w:val="9"/>
    </w:pPr>
    <w:rPr>
      <w:rFonts w:cstheme="majorHAnsi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4E7819"/>
    <w:rPr>
      <w:rFonts w:asciiTheme="majorHAnsi" w:eastAsiaTheme="majorEastAsia" w:hAnsiTheme="majorHAnsi" w:cstheme="majorHAns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7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4E7819"/>
    <w:pPr>
      <w:outlineLvl w:val="9"/>
    </w:pPr>
    <w:rPr>
      <w:rFonts w:cstheme="majorHAnsi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4E7819"/>
    <w:rPr>
      <w:rFonts w:asciiTheme="majorHAnsi" w:eastAsiaTheme="majorEastAsia" w:hAnsiTheme="majorHAnsi" w:cstheme="majorHAnsi"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7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4E7819"/>
    <w:pPr>
      <w:outlineLvl w:val="9"/>
    </w:pPr>
    <w:rPr>
      <w:rFonts w:cstheme="majorHAnsi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4E7819"/>
    <w:rPr>
      <w:rFonts w:asciiTheme="majorHAnsi" w:eastAsiaTheme="majorEastAsia" w:hAnsiTheme="majorHAnsi" w:cstheme="majorHAns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7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Seitenzahl">
    <w:name w:val="BU_Seitenzahl"/>
    <w:rsid w:val="0089076B"/>
    <w:pPr>
      <w:tabs>
        <w:tab w:val="right" w:pos="1985"/>
        <w:tab w:val="right" w:pos="9072"/>
      </w:tabs>
      <w:spacing w:before="480" w:line="300" w:lineRule="auto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FF412F"/>
    <w:pPr>
      <w:tabs>
        <w:tab w:val="right" w:pos="9638"/>
      </w:tabs>
      <w:spacing w:after="0" w:line="300" w:lineRule="auto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1Titel-Unterzeile">
    <w:name w:val="BU_01_Titel-Unterzeile"/>
    <w:basedOn w:val="Standard"/>
    <w:next w:val="Standard"/>
    <w:qFormat/>
    <w:rsid w:val="00567CDA"/>
    <w:pPr>
      <w:keepLines/>
      <w:tabs>
        <w:tab w:val="left" w:pos="3686"/>
      </w:tabs>
      <w:spacing w:before="240" w:after="240" w:line="240" w:lineRule="auto"/>
    </w:pPr>
    <w:rPr>
      <w:rFonts w:ascii="Open Sans SemiBold" w:eastAsiaTheme="majorEastAsia" w:hAnsi="Open Sans SemiBold" w:cs="Open Sans SemiBold"/>
      <w:color w:val="CDD7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37069-1361-4B09-8E62-A2D7B5792712}"/>
      </w:docPartPr>
      <w:docPartBody>
        <w:p w:rsidR="00CA4FED" w:rsidRDefault="0018291C">
          <w:r w:rsidRPr="000D450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Food Truck Signage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1C"/>
    <w:rsid w:val="0018291C"/>
    <w:rsid w:val="00770FC5"/>
    <w:rsid w:val="0078374C"/>
    <w:rsid w:val="00BB590C"/>
    <w:rsid w:val="00CA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590C"/>
    <w:rPr>
      <w:color w:val="808080"/>
    </w:rPr>
  </w:style>
  <w:style w:type="paragraph" w:customStyle="1" w:styleId="D6C46FAB13314DB38DC8BF2F580F5CD8">
    <w:name w:val="D6C46FAB13314DB38DC8BF2F580F5CD8"/>
    <w:rsid w:val="0018291C"/>
  </w:style>
  <w:style w:type="paragraph" w:customStyle="1" w:styleId="8E312E0FB97841F3978C8BBFB5180F57">
    <w:name w:val="8E312E0FB97841F3978C8BBFB5180F57"/>
    <w:rsid w:val="00BB590C"/>
  </w:style>
  <w:style w:type="paragraph" w:customStyle="1" w:styleId="92FB359E65F1429386B9FDE10F7CBC0D">
    <w:name w:val="92FB359E65F1429386B9FDE10F7CBC0D"/>
    <w:rsid w:val="00BB590C"/>
  </w:style>
  <w:style w:type="paragraph" w:customStyle="1" w:styleId="EC669ABEAB664B06A58E9FD10F10EF34">
    <w:name w:val="EC669ABEAB664B06A58E9FD10F10EF34"/>
    <w:rsid w:val="00BB590C"/>
  </w:style>
  <w:style w:type="paragraph" w:customStyle="1" w:styleId="685B296D7E294F7A975ABBD66D281A96">
    <w:name w:val="685B296D7E294F7A975ABBD66D281A96"/>
    <w:rsid w:val="00BB59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79C3F-52F5-49F9-9051-52A91637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 Gutenberg-Universität Mainz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Seimetz</dc:creator>
  <cp:lastModifiedBy>Jana Nolding</cp:lastModifiedBy>
  <cp:revision>4</cp:revision>
  <cp:lastPrinted>2019-12-05T10:00:00Z</cp:lastPrinted>
  <dcterms:created xsi:type="dcterms:W3CDTF">2020-01-17T09:52:00Z</dcterms:created>
  <dcterms:modified xsi:type="dcterms:W3CDTF">2020-03-25T09:39:00Z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\\fs02\ansieg$\Dokumente\Citavi 6\Projects\Hummeln in der Schule\Hummeln in der Schule.ctv6</vt:lpwstr>
  </property>
  <property fmtid="{D5CDD505-2E9C-101B-9397-08002B2CF9AE}" pid="3" name="CitaviDocumentProperty_7">
    <vt:lpwstr>Hummeln in der Schule</vt:lpwstr>
  </property>
  <property fmtid="{D5CDD505-2E9C-101B-9397-08002B2CF9AE}" pid="4" name="CitaviDocumentProperty_0">
    <vt:lpwstr>84ce9e2b-b09b-4d67-a196-f4bc9be95c56</vt:lpwstr>
  </property>
  <property fmtid="{D5CDD505-2E9C-101B-9397-08002B2CF9AE}" pid="5" name="CitaviDocumentProperty_1">
    <vt:lpwstr>6.3.0.0</vt:lpwstr>
  </property>
  <property fmtid="{D5CDD505-2E9C-101B-9397-08002B2CF9AE}" pid="6" name="CitaviDocumentProperty_6">
    <vt:lpwstr>False</vt:lpwstr>
  </property>
</Properties>
</file>