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11A7" w:rsidRPr="00C11791" w:rsidRDefault="003911A7" w:rsidP="003911A7">
      <w:pPr>
        <w:pStyle w:val="BU01Titel-Unterzeile"/>
      </w:pPr>
      <w:proofErr w:type="spellStart"/>
      <w:r w:rsidRPr="002E3676">
        <w:rPr>
          <w:i/>
        </w:rPr>
        <w:t>Arabidopsis</w:t>
      </w:r>
      <w:proofErr w:type="spellEnd"/>
      <w:r w:rsidRPr="002E3676">
        <w:rPr>
          <w:i/>
        </w:rPr>
        <w:t xml:space="preserve"> </w:t>
      </w:r>
      <w:proofErr w:type="spellStart"/>
      <w:r w:rsidRPr="002E3676">
        <w:rPr>
          <w:i/>
        </w:rPr>
        <w:t>thaliana</w:t>
      </w:r>
      <w:proofErr w:type="spellEnd"/>
      <w:r w:rsidRPr="00C11791">
        <w:t xml:space="preserve"> – Ein Versuch zur Blühinduktion</w:t>
      </w:r>
    </w:p>
    <w:p w:rsidR="003911A7" w:rsidRPr="00C11791" w:rsidRDefault="003911A7" w:rsidP="003911A7">
      <w:pPr>
        <w:pStyle w:val="BU03berschrift1Ebene"/>
      </w:pPr>
      <w:r w:rsidRPr="00C11791">
        <w:t>Die Blühinduktion – was genau ist das?</w:t>
      </w:r>
    </w:p>
    <w:p w:rsidR="003911A7" w:rsidRPr="00C11791" w:rsidRDefault="003911A7" w:rsidP="003911A7">
      <w:pPr>
        <w:pStyle w:val="KeinLeerraum"/>
        <w:rPr>
          <w:rStyle w:val="Fett"/>
          <w:rFonts w:ascii="Arial" w:hAnsi="Arial" w:cs="Arial"/>
          <w:sz w:val="20"/>
          <w:szCs w:val="20"/>
        </w:rPr>
        <w:sectPr w:rsidR="003911A7" w:rsidRPr="00C11791" w:rsidSect="003911A7">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134" w:left="1417" w:header="708" w:footer="708" w:gutter="0"/>
          <w:cols w:space="708"/>
          <w:docGrid w:linePitch="360"/>
        </w:sectPr>
      </w:pPr>
    </w:p>
    <w:p w:rsidR="003911A7" w:rsidRDefault="003911A7" w:rsidP="003911A7">
      <w:pPr>
        <w:pStyle w:val="BU04Flieext"/>
        <w:contextualSpacing/>
      </w:pPr>
      <w:r w:rsidRPr="00C11791">
        <w:rPr>
          <w:rStyle w:val="Fett"/>
          <w:rFonts w:ascii="Arial" w:hAnsi="Arial" w:cs="Arial"/>
        </w:rPr>
        <w:lastRenderedPageBreak/>
        <w:t>Mit dem Begriff der Blühinduktion</w:t>
      </w:r>
      <w:r w:rsidRPr="00C11791">
        <w:t xml:space="preserve"> </w:t>
      </w:r>
      <w:r w:rsidRPr="00C11791">
        <w:rPr>
          <w:iCs/>
        </w:rPr>
        <w:t>wird der Vorgang des</w:t>
      </w:r>
      <w:r w:rsidRPr="00C11791">
        <w:t xml:space="preserve"> Auslösens der Blütenbildung bei höheren Pflanzen beschrieben. Hierbei werden zwei mögliche Auslöser unterschieden:</w:t>
      </w:r>
    </w:p>
    <w:p w:rsidR="003911A7" w:rsidRPr="00C11791" w:rsidRDefault="003911A7" w:rsidP="003911A7">
      <w:pPr>
        <w:pStyle w:val="BU04Flieext"/>
        <w:contextualSpacing/>
      </w:pPr>
    </w:p>
    <w:p w:rsidR="003911A7" w:rsidRDefault="003911A7" w:rsidP="007D2BB3">
      <w:pPr>
        <w:pStyle w:val="BU04Flieext"/>
        <w:numPr>
          <w:ilvl w:val="0"/>
          <w:numId w:val="6"/>
        </w:numPr>
        <w:contextualSpacing/>
      </w:pPr>
      <w:r>
        <w:t>genetisch,</w:t>
      </w:r>
      <w:r w:rsidRPr="00C11791">
        <w:t xml:space="preserve"> durch </w:t>
      </w:r>
      <w:proofErr w:type="spellStart"/>
      <w:r w:rsidRPr="00C11791">
        <w:t>Blühgene</w:t>
      </w:r>
      <w:proofErr w:type="spellEnd"/>
      <w:r>
        <w:t xml:space="preserve"> </w:t>
      </w:r>
    </w:p>
    <w:p w:rsidR="003911A7" w:rsidRDefault="003911A7" w:rsidP="007D2BB3">
      <w:pPr>
        <w:pStyle w:val="BU04Flieext"/>
        <w:numPr>
          <w:ilvl w:val="0"/>
          <w:numId w:val="6"/>
        </w:numPr>
        <w:contextualSpacing/>
      </w:pPr>
      <w:r w:rsidRPr="00C11791">
        <w:t xml:space="preserve">bestimmte Umweltbedingungen </w:t>
      </w:r>
    </w:p>
    <w:p w:rsidR="003911A7" w:rsidRPr="00C11791" w:rsidRDefault="003911A7" w:rsidP="003911A7">
      <w:pPr>
        <w:pStyle w:val="BU04Flieext"/>
        <w:ind w:left="360"/>
        <w:contextualSpacing/>
      </w:pPr>
    </w:p>
    <w:p w:rsidR="003911A7" w:rsidRPr="00C11791" w:rsidRDefault="003911A7" w:rsidP="003911A7">
      <w:pPr>
        <w:pStyle w:val="BU04Flieext"/>
        <w:contextualSpacing/>
      </w:pPr>
      <w:r w:rsidRPr="00C11791">
        <w:t xml:space="preserve">Zu dem zweiten Punkt gehören zum Beispiel die Blühinduktion durch Kälte sowie die Blühinduktion durch Beleuchtungsdauer. </w:t>
      </w:r>
    </w:p>
    <w:p w:rsidR="003911A7" w:rsidRPr="00C11791" w:rsidRDefault="003911A7" w:rsidP="003911A7">
      <w:pPr>
        <w:pStyle w:val="BU04Flieext"/>
        <w:contextualSpacing/>
      </w:pPr>
      <w:r w:rsidRPr="00C11791">
        <w:rPr>
          <w:iCs/>
        </w:rPr>
        <w:t>Wir werden uns im Folgenden mit der Blühinduktion durch Beleuchtungsdauer beschäftigen. Man differenziert in sogenannte Kurztagpflanzen</w:t>
      </w:r>
      <w:r w:rsidRPr="00C11791">
        <w:t xml:space="preserve">, die durch Unterschreiten einer kritischen Tageslänge zum Blühen induziert werden und </w:t>
      </w:r>
      <w:r w:rsidRPr="00C11791">
        <w:rPr>
          <w:iCs/>
        </w:rPr>
        <w:t>Langtagpflanzen</w:t>
      </w:r>
      <w:r w:rsidRPr="00C11791">
        <w:t xml:space="preserve">, die nur dann blühen, wenn die Tageslänge einen gewissen Minimalwert überschreitet. Diese Induktion muss in der Regel über mehrere Tage hinweg erfolgen. Nur in einigen Extremfällen ist für die Induktion eine einzige Nacht ausreichend. </w:t>
      </w:r>
    </w:p>
    <w:p w:rsidR="003911A7" w:rsidRDefault="003911A7" w:rsidP="003911A7">
      <w:pPr>
        <w:pStyle w:val="BU04Flieext"/>
        <w:contextualSpacing/>
      </w:pPr>
      <w:r w:rsidRPr="00C11791">
        <w:t xml:space="preserve">Nun fragt man sich natürlich, welcher Sinn hinter der Blühinduktion steht. Dieser liegt in einer Anpassung der </w:t>
      </w:r>
      <w:proofErr w:type="spellStart"/>
      <w:r w:rsidRPr="00C11791">
        <w:t>Blühzeit</w:t>
      </w:r>
      <w:proofErr w:type="spellEnd"/>
      <w:r w:rsidRPr="00C11791">
        <w:t xml:space="preserve"> an die jahreszeitlichen Verhältnisse der Umwelt</w:t>
      </w:r>
      <w:r>
        <w:t>.</w:t>
      </w:r>
      <w:r w:rsidRPr="00C11791">
        <w:t xml:space="preserve">  Die Tageslänge dient dabei als sehr zuverlässiger Indikator der Jahreszeit. Die Tage verkürzen sich zum Beispiel im Herbst und das deutet auf den kommenden Winter hin, der schlechte </w:t>
      </w:r>
      <w:r>
        <w:t>Bedingungen für die Samenbildung mit sich bringt</w:t>
      </w:r>
      <w:r w:rsidRPr="00FC32CC">
        <w:t>. Pflanzen überdauern daher den Winter in der vegetativen Phase. Werden die Tage im Frühling wieder länger, kündigen sich optimale Bedingungen für die Reproduktion an und die Pflanze leitet die Blütenbildung ein. Daher sind Langtagpflanzen meist in unseren gemäßigten Breiten zu finden, während die meisten Kurztagpflanzen in trockenen Regionen vorkommen, wo sie die winterlichen Niederschlagsperioden für die erfolgreiche Reproduktion nutzen.</w:t>
      </w:r>
      <w:r w:rsidRPr="00C11791">
        <w:t xml:space="preserve"> Es lässt sich allgemein festhalten, dass bei Kurztagpflanzen das Licht eine hemmende Wirkung auf die Blühinduktion besitzt. Bei Langtagpflanzen wirkt das Licht hingegen induzierend. Interessant ist, dass die Induktion in den Blättern stattfindet und nicht, wie häufig vermutet, im </w:t>
      </w:r>
      <w:proofErr w:type="spellStart"/>
      <w:r w:rsidRPr="00C11791">
        <w:t>Sproßmeristem</w:t>
      </w:r>
      <w:proofErr w:type="spellEnd"/>
      <w:r w:rsidRPr="00C11791">
        <w:t xml:space="preserve"> selbst.</w:t>
      </w:r>
    </w:p>
    <w:p w:rsidR="003911A7" w:rsidRDefault="003911A7" w:rsidP="003911A7">
      <w:pPr>
        <w:pStyle w:val="BU04Flieext"/>
        <w:contextualSpacing/>
      </w:pPr>
    </w:p>
    <w:p w:rsidR="003911A7" w:rsidRPr="00C11791" w:rsidRDefault="003911A7" w:rsidP="003911A7">
      <w:pPr>
        <w:pStyle w:val="BU04Flieext"/>
        <w:contextualSpacing/>
        <w:sectPr w:rsidR="003911A7" w:rsidRPr="00C11791" w:rsidSect="00617225">
          <w:type w:val="continuous"/>
          <w:pgSz w:w="11906" w:h="16838"/>
          <w:pgMar w:top="1417" w:right="1417" w:bottom="1134" w:left="1417" w:header="708" w:footer="708" w:gutter="0"/>
          <w:cols w:space="708"/>
          <w:docGrid w:linePitch="360"/>
        </w:sectPr>
      </w:pPr>
      <w:r w:rsidRPr="00C11791">
        <w:t xml:space="preserve">(Quelle: http://www.spektrum.de/lexikon/biologie/blueh </w:t>
      </w:r>
      <w:proofErr w:type="spellStart"/>
      <w:r w:rsidRPr="00C11791">
        <w:t>induktion</w:t>
      </w:r>
      <w:proofErr w:type="spellEnd"/>
      <w:r w:rsidRPr="00C11791">
        <w:t>/9471)</w:t>
      </w:r>
    </w:p>
    <w:p w:rsidR="003911A7" w:rsidRPr="00C11791" w:rsidRDefault="003911A7" w:rsidP="003911A7">
      <w:pPr>
        <w:pStyle w:val="BU03berschrift1Ebene"/>
      </w:pPr>
      <w:r w:rsidRPr="00C11791">
        <w:lastRenderedPageBreak/>
        <w:t>Ablauf der Blühinduktion</w:t>
      </w:r>
    </w:p>
    <w:p w:rsidR="003911A7" w:rsidRPr="00A714C5" w:rsidRDefault="003911A7" w:rsidP="003911A7">
      <w:pPr>
        <w:pStyle w:val="BU05Liste-Nummeriert"/>
        <w:ind w:left="1305" w:hanging="454"/>
        <w:contextualSpacing/>
      </w:pPr>
      <w:r w:rsidRPr="00A714C5">
        <w:t xml:space="preserve">Im Blatt wird das </w:t>
      </w:r>
      <w:proofErr w:type="spellStart"/>
      <w:r w:rsidRPr="00A714C5">
        <w:t>photoperiodisch</w:t>
      </w:r>
      <w:proofErr w:type="spellEnd"/>
      <w:r w:rsidRPr="00A714C5">
        <w:t xml:space="preserve"> wirkende Licht (Licht-Dunkel-Wechsel) durch </w:t>
      </w:r>
      <w:proofErr w:type="spellStart"/>
      <w:r w:rsidRPr="00A714C5">
        <w:t>Photorezeptoren</w:t>
      </w:r>
      <w:proofErr w:type="spellEnd"/>
      <w:r w:rsidRPr="00A714C5">
        <w:t xml:space="preserve"> wahrgenommen.</w:t>
      </w:r>
    </w:p>
    <w:p w:rsidR="003911A7" w:rsidRPr="00A714C5" w:rsidRDefault="003911A7" w:rsidP="003911A7">
      <w:pPr>
        <w:pStyle w:val="BU05Liste-Nummeriert"/>
        <w:ind w:left="1305" w:hanging="454"/>
        <w:contextualSpacing/>
      </w:pPr>
      <w:r w:rsidRPr="00A714C5">
        <w:t>Die Messung der Tageslänge findet im Blatt durch ein circadianes System statt.</w:t>
      </w:r>
    </w:p>
    <w:p w:rsidR="003911A7" w:rsidRPr="00A714C5" w:rsidRDefault="003911A7" w:rsidP="003911A7">
      <w:pPr>
        <w:pStyle w:val="BU05Liste-Nummeriert"/>
        <w:ind w:left="1305" w:hanging="454"/>
        <w:contextualSpacing/>
      </w:pPr>
      <w:r w:rsidRPr="00A714C5">
        <w:t xml:space="preserve">Sind bestimmte Voraussetzungen erfüllt (geeignete Tageslänge und ausreichend viele induktive Zyklen), wird </w:t>
      </w:r>
      <w:proofErr w:type="spellStart"/>
      <w:r w:rsidRPr="00A714C5">
        <w:t>Florigen</w:t>
      </w:r>
      <w:proofErr w:type="spellEnd"/>
      <w:r w:rsidRPr="00A714C5">
        <w:t xml:space="preserve"> gebildet, das zur Induktion der Blütenbildung führt.</w:t>
      </w:r>
    </w:p>
    <w:p w:rsidR="003911A7" w:rsidRPr="00A714C5" w:rsidRDefault="003911A7" w:rsidP="003911A7">
      <w:pPr>
        <w:pStyle w:val="BU05Liste-Nummeriert"/>
        <w:ind w:left="1305" w:hanging="454"/>
        <w:contextualSpacing/>
      </w:pPr>
      <w:proofErr w:type="spellStart"/>
      <w:r w:rsidRPr="00A714C5">
        <w:t>Florigen</w:t>
      </w:r>
      <w:proofErr w:type="spellEnd"/>
      <w:r w:rsidRPr="00A714C5">
        <w:t xml:space="preserve"> gelangt durch das pflanzliche Transportsystem zum Apex</w:t>
      </w:r>
    </w:p>
    <w:p w:rsidR="003911A7" w:rsidRPr="00A714C5" w:rsidRDefault="003911A7" w:rsidP="003911A7">
      <w:pPr>
        <w:pStyle w:val="BU05Liste-Nummeriert"/>
        <w:ind w:left="1305" w:hanging="454"/>
        <w:contextualSpacing/>
      </w:pPr>
      <w:proofErr w:type="spellStart"/>
      <w:r w:rsidRPr="00A714C5">
        <w:t>Florigen</w:t>
      </w:r>
      <w:proofErr w:type="spellEnd"/>
      <w:r w:rsidRPr="00A714C5">
        <w:t xml:space="preserve"> schaltet das </w:t>
      </w:r>
      <w:proofErr w:type="spellStart"/>
      <w:r w:rsidRPr="00A714C5">
        <w:t>Apikalmeristem</w:t>
      </w:r>
      <w:proofErr w:type="spellEnd"/>
      <w:r w:rsidRPr="00A714C5">
        <w:t xml:space="preserve"> von vegetative auf reproduktive Entwicklung um, das heißt, dass es durch Änderungen in der Genaktivität zur Bildung von Blüten kommt (eigentliche Induktion der Blütenbildung).</w:t>
      </w:r>
    </w:p>
    <w:p w:rsidR="003911A7" w:rsidRPr="00A714C5" w:rsidRDefault="003911A7" w:rsidP="003911A7">
      <w:pPr>
        <w:pStyle w:val="BU05Liste-Nummeriert"/>
        <w:ind w:left="1305" w:hanging="454"/>
        <w:contextualSpacing/>
      </w:pPr>
      <w:r w:rsidRPr="00A714C5">
        <w:t>Dabei spielen verschiedene Gene eine Rolle. Der Apex differenziert sich zu einer Blüte oder einem Blütenstand und die Blüten entwickeln sich.</w:t>
      </w:r>
    </w:p>
    <w:p w:rsidR="003911A7" w:rsidRPr="00A714C5" w:rsidRDefault="003911A7" w:rsidP="003911A7">
      <w:pPr>
        <w:pStyle w:val="BU07Literatur"/>
      </w:pPr>
      <w:r w:rsidRPr="00A714C5">
        <w:t>(Quellen</w:t>
      </w:r>
      <w:r>
        <w:t xml:space="preserve">: </w:t>
      </w:r>
      <w:proofErr w:type="spellStart"/>
      <w:r w:rsidRPr="00A714C5">
        <w:t>Turck</w:t>
      </w:r>
      <w:proofErr w:type="spellEnd"/>
      <w:r w:rsidRPr="00A714C5">
        <w:t xml:space="preserve">, F., </w:t>
      </w:r>
      <w:proofErr w:type="spellStart"/>
      <w:r w:rsidRPr="00A714C5">
        <w:t>Fornara</w:t>
      </w:r>
      <w:proofErr w:type="spellEnd"/>
      <w:r w:rsidRPr="00A714C5">
        <w:t xml:space="preserve"> F., </w:t>
      </w:r>
      <w:proofErr w:type="spellStart"/>
      <w:r w:rsidRPr="00A714C5">
        <w:t>Coupland</w:t>
      </w:r>
      <w:proofErr w:type="spellEnd"/>
      <w:r w:rsidRPr="00A714C5">
        <w:t xml:space="preserve"> G.: Regulation </w:t>
      </w:r>
      <w:proofErr w:type="spellStart"/>
      <w:r w:rsidRPr="00A714C5">
        <w:t>and</w:t>
      </w:r>
      <w:proofErr w:type="spellEnd"/>
      <w:r w:rsidRPr="00A714C5">
        <w:t xml:space="preserve"> Identity </w:t>
      </w:r>
      <w:proofErr w:type="spellStart"/>
      <w:r w:rsidRPr="00A714C5">
        <w:t>of</w:t>
      </w:r>
      <w:proofErr w:type="spellEnd"/>
      <w:r w:rsidRPr="00A714C5">
        <w:t xml:space="preserve"> </w:t>
      </w:r>
      <w:proofErr w:type="spellStart"/>
      <w:r w:rsidRPr="00A714C5">
        <w:t>Florigen</w:t>
      </w:r>
      <w:proofErr w:type="spellEnd"/>
      <w:r w:rsidRPr="00A714C5">
        <w:t xml:space="preserve">: </w:t>
      </w:r>
      <w:proofErr w:type="spellStart"/>
      <w:r w:rsidRPr="00A714C5">
        <w:t>Flowering</w:t>
      </w:r>
      <w:proofErr w:type="spellEnd"/>
      <w:r w:rsidRPr="00A714C5">
        <w:t xml:space="preserve"> </w:t>
      </w:r>
      <w:proofErr w:type="spellStart"/>
      <w:r w:rsidRPr="00A714C5">
        <w:t>Locus</w:t>
      </w:r>
      <w:proofErr w:type="spellEnd"/>
      <w:r w:rsidRPr="00A714C5">
        <w:t xml:space="preserve"> T </w:t>
      </w:r>
      <w:proofErr w:type="spellStart"/>
      <w:r w:rsidRPr="00A714C5">
        <w:t>Moves</w:t>
      </w:r>
      <w:proofErr w:type="spellEnd"/>
      <w:r w:rsidRPr="00A714C5">
        <w:t xml:space="preserve"> Center Stage. </w:t>
      </w:r>
      <w:proofErr w:type="spellStart"/>
      <w:r w:rsidRPr="00A714C5">
        <w:t>Annu</w:t>
      </w:r>
      <w:proofErr w:type="spellEnd"/>
      <w:r w:rsidRPr="00A714C5">
        <w:t xml:space="preserve"> </w:t>
      </w:r>
      <w:proofErr w:type="spellStart"/>
      <w:r w:rsidRPr="00A714C5">
        <w:t>Rev</w:t>
      </w:r>
      <w:proofErr w:type="spellEnd"/>
      <w:r w:rsidRPr="00A714C5">
        <w:t xml:space="preserve"> Plant </w:t>
      </w:r>
      <w:proofErr w:type="spellStart"/>
      <w:r w:rsidRPr="00A714C5">
        <w:t>Biol</w:t>
      </w:r>
      <w:proofErr w:type="spellEnd"/>
      <w:r w:rsidRPr="00A714C5">
        <w:t>. (2008). 59. S.</w:t>
      </w:r>
      <w:r w:rsidRPr="00A714C5">
        <w:rPr>
          <w:b/>
        </w:rPr>
        <w:t xml:space="preserve"> </w:t>
      </w:r>
      <w:r w:rsidRPr="00A714C5">
        <w:t>573-594</w:t>
      </w:r>
      <w:r>
        <w:t xml:space="preserve">; </w:t>
      </w:r>
      <w:r w:rsidRPr="00A714C5">
        <w:t xml:space="preserve">Andres F., </w:t>
      </w:r>
      <w:proofErr w:type="spellStart"/>
      <w:r w:rsidRPr="00A714C5">
        <w:t>Coupland</w:t>
      </w:r>
      <w:proofErr w:type="spellEnd"/>
      <w:r w:rsidRPr="00A714C5">
        <w:t xml:space="preserve"> G.: The </w:t>
      </w:r>
      <w:proofErr w:type="spellStart"/>
      <w:r w:rsidRPr="00A714C5">
        <w:t>genetic</w:t>
      </w:r>
      <w:proofErr w:type="spellEnd"/>
      <w:r w:rsidRPr="00A714C5">
        <w:t xml:space="preserve"> </w:t>
      </w:r>
      <w:proofErr w:type="spellStart"/>
      <w:r w:rsidRPr="00A714C5">
        <w:t>basis</w:t>
      </w:r>
      <w:proofErr w:type="spellEnd"/>
      <w:r w:rsidRPr="00A714C5">
        <w:t xml:space="preserve"> </w:t>
      </w:r>
      <w:proofErr w:type="spellStart"/>
      <w:r w:rsidRPr="00A714C5">
        <w:t>of</w:t>
      </w:r>
      <w:proofErr w:type="spellEnd"/>
      <w:r w:rsidRPr="00A714C5">
        <w:t xml:space="preserve"> </w:t>
      </w:r>
      <w:proofErr w:type="spellStart"/>
      <w:r w:rsidRPr="00A714C5">
        <w:t>flowering</w:t>
      </w:r>
      <w:proofErr w:type="spellEnd"/>
      <w:r w:rsidRPr="00A714C5">
        <w:t xml:space="preserve"> </w:t>
      </w:r>
      <w:proofErr w:type="spellStart"/>
      <w:r w:rsidRPr="00A714C5">
        <w:t>responses</w:t>
      </w:r>
      <w:proofErr w:type="spellEnd"/>
      <w:r w:rsidRPr="00A714C5">
        <w:t xml:space="preserve"> </w:t>
      </w:r>
      <w:proofErr w:type="spellStart"/>
      <w:r w:rsidRPr="00A714C5">
        <w:t>to</w:t>
      </w:r>
      <w:proofErr w:type="spellEnd"/>
      <w:r w:rsidRPr="00A714C5">
        <w:t xml:space="preserve"> </w:t>
      </w:r>
      <w:proofErr w:type="spellStart"/>
      <w:r w:rsidRPr="00A714C5">
        <w:t>seasonal</w:t>
      </w:r>
      <w:proofErr w:type="spellEnd"/>
      <w:r w:rsidRPr="00A714C5">
        <w:t xml:space="preserve"> </w:t>
      </w:r>
      <w:proofErr w:type="spellStart"/>
      <w:r w:rsidRPr="00A714C5">
        <w:t>cues</w:t>
      </w:r>
      <w:proofErr w:type="spellEnd"/>
      <w:r w:rsidRPr="00A714C5">
        <w:t xml:space="preserve">. Nature Reviews </w:t>
      </w:r>
      <w:proofErr w:type="spellStart"/>
      <w:r w:rsidRPr="00A714C5">
        <w:t>Genetics</w:t>
      </w:r>
      <w:proofErr w:type="spellEnd"/>
      <w:r w:rsidRPr="00A714C5">
        <w:t>. (2012). 13. S. 627-639</w:t>
      </w:r>
      <w:r>
        <w:t xml:space="preserve">; </w:t>
      </w:r>
      <w:r w:rsidRPr="00A714C5">
        <w:t xml:space="preserve">Johansson M., Staiger D.: Time </w:t>
      </w:r>
      <w:proofErr w:type="spellStart"/>
      <w:r w:rsidRPr="00A714C5">
        <w:t>to</w:t>
      </w:r>
      <w:proofErr w:type="spellEnd"/>
      <w:r w:rsidRPr="00A714C5">
        <w:t xml:space="preserve"> </w:t>
      </w:r>
      <w:proofErr w:type="spellStart"/>
      <w:r w:rsidRPr="00A714C5">
        <w:t>flower</w:t>
      </w:r>
      <w:proofErr w:type="spellEnd"/>
      <w:r w:rsidRPr="00A714C5">
        <w:t xml:space="preserve">: </w:t>
      </w:r>
      <w:proofErr w:type="spellStart"/>
      <w:r w:rsidRPr="00A714C5">
        <w:t>interplay</w:t>
      </w:r>
      <w:proofErr w:type="spellEnd"/>
      <w:r w:rsidRPr="00A714C5">
        <w:t xml:space="preserve"> </w:t>
      </w:r>
      <w:proofErr w:type="spellStart"/>
      <w:r w:rsidRPr="00A714C5">
        <w:t>between</w:t>
      </w:r>
      <w:proofErr w:type="spellEnd"/>
      <w:r w:rsidRPr="00A714C5">
        <w:t xml:space="preserve"> </w:t>
      </w:r>
      <w:proofErr w:type="spellStart"/>
      <w:r w:rsidRPr="00A714C5">
        <w:t>photoperiod</w:t>
      </w:r>
      <w:proofErr w:type="spellEnd"/>
      <w:r w:rsidRPr="00A714C5">
        <w:t xml:space="preserve"> </w:t>
      </w:r>
      <w:proofErr w:type="spellStart"/>
      <w:r w:rsidRPr="00A714C5">
        <w:t>and</w:t>
      </w:r>
      <w:proofErr w:type="spellEnd"/>
      <w:r w:rsidRPr="00A714C5">
        <w:t xml:space="preserve"> </w:t>
      </w:r>
      <w:proofErr w:type="spellStart"/>
      <w:r>
        <w:t>the</w:t>
      </w:r>
      <w:proofErr w:type="spellEnd"/>
      <w:r>
        <w:t xml:space="preserve"> circadian </w:t>
      </w:r>
      <w:proofErr w:type="spellStart"/>
      <w:r>
        <w:t>clock</w:t>
      </w:r>
      <w:proofErr w:type="spellEnd"/>
      <w:r>
        <w:t xml:space="preserve">. </w:t>
      </w:r>
      <w:r w:rsidRPr="00A714C5">
        <w:t xml:space="preserve">Journal </w:t>
      </w:r>
      <w:proofErr w:type="spellStart"/>
      <w:r w:rsidRPr="00A714C5">
        <w:t>of</w:t>
      </w:r>
      <w:proofErr w:type="spellEnd"/>
      <w:r w:rsidRPr="00A714C5">
        <w:t xml:space="preserve"> Experimental </w:t>
      </w:r>
      <w:proofErr w:type="spellStart"/>
      <w:r w:rsidRPr="00A714C5">
        <w:t>Botany</w:t>
      </w:r>
      <w:proofErr w:type="spellEnd"/>
      <w:r w:rsidRPr="00A714C5">
        <w:t>. (2015). 66. S. 719-730)</w:t>
      </w:r>
    </w:p>
    <w:p w:rsidR="003911A7" w:rsidRDefault="003911A7" w:rsidP="003911A7">
      <w:pPr>
        <w:pStyle w:val="BU04Flieext"/>
      </w:pPr>
      <w:r w:rsidRPr="00C11791">
        <w:t>Der Ablauf der Blühinduktion ist in der nachfolgenden Abbildung noch einmal verdeutlicht.</w:t>
      </w:r>
      <w:r w:rsidRPr="003911A7">
        <w:rPr>
          <w:noProof/>
          <w:lang w:eastAsia="de-DE"/>
        </w:rPr>
        <w:t xml:space="preserve"> </w:t>
      </w:r>
      <w:r>
        <w:rPr>
          <w:noProof/>
          <w:lang w:eastAsia="de-DE"/>
        </w:rPr>
        <w:drawing>
          <wp:inline distT="0" distB="0" distL="0" distR="0" wp14:anchorId="12922685" wp14:editId="30269AFB">
            <wp:extent cx="5759450" cy="356362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9450" cy="3563620"/>
                    </a:xfrm>
                    <a:prstGeom prst="rect">
                      <a:avLst/>
                    </a:prstGeom>
                  </pic:spPr>
                </pic:pic>
              </a:graphicData>
            </a:graphic>
          </wp:inline>
        </w:drawing>
      </w:r>
    </w:p>
    <w:p w:rsidR="003911A7" w:rsidRDefault="003911A7" w:rsidP="003911A7">
      <w:pPr>
        <w:pStyle w:val="BU06Beschriftung"/>
      </w:pPr>
      <w:r w:rsidRPr="00B53206">
        <w:t>Abb.</w:t>
      </w:r>
      <w:r>
        <w:t>1:</w:t>
      </w:r>
      <w:r w:rsidRPr="00A851E2">
        <w:t xml:space="preserve"> </w:t>
      </w:r>
      <w:r w:rsidRPr="00C11791">
        <w:t>Ablauf der Blühinduktion, wie sie in Abschnitt 2 dargestellt wird.</w:t>
      </w:r>
      <w:r>
        <w:t xml:space="preserve"> </w:t>
      </w:r>
      <w:r w:rsidRPr="00C11791">
        <w:t>(</w:t>
      </w:r>
      <w:r>
        <w:t xml:space="preserve">Grafik erstellt von </w:t>
      </w:r>
      <w:proofErr w:type="spellStart"/>
      <w:r>
        <w:t>Begger</w:t>
      </w:r>
      <w:proofErr w:type="spellEnd"/>
      <w:r>
        <w:t>, basierend auf</w:t>
      </w:r>
      <w:r w:rsidRPr="00C11791">
        <w:t>: Engelmann, W. (2007). Rhythmen des Lebens – Eine Einführung anhand ausgewählter Themen und Beispiele, S. 261)</w:t>
      </w:r>
    </w:p>
    <w:p w:rsidR="003911A7" w:rsidRDefault="00DB0DB7" w:rsidP="003911A7">
      <w:pPr>
        <w:pStyle w:val="BU03berschrift1Ebene"/>
      </w:pPr>
      <w:r w:rsidRPr="00C11791">
        <w:lastRenderedPageBreak/>
        <w:t>Versuchsanleitung</w:t>
      </w:r>
    </w:p>
    <w:p w:rsidR="00DB0DB7" w:rsidRPr="00DB0DB7" w:rsidRDefault="00DB0DB7" w:rsidP="00DB0DB7">
      <w:pPr>
        <w:pStyle w:val="BU04Flieext"/>
        <w:jc w:val="left"/>
        <w:rPr>
          <w:b/>
          <w:u w:val="single"/>
        </w:rPr>
      </w:pPr>
      <w:r w:rsidRPr="00C11791">
        <w:t xml:space="preserve">Ob die Pflanze </w:t>
      </w:r>
      <w:proofErr w:type="spellStart"/>
      <w:r w:rsidRPr="00F51CBD">
        <w:rPr>
          <w:i/>
        </w:rPr>
        <w:t>Arabidopsis</w:t>
      </w:r>
      <w:proofErr w:type="spellEnd"/>
      <w:r w:rsidRPr="00F51CBD">
        <w:rPr>
          <w:i/>
        </w:rPr>
        <w:t xml:space="preserve"> </w:t>
      </w:r>
      <w:proofErr w:type="spellStart"/>
      <w:r w:rsidRPr="00F51CBD">
        <w:rPr>
          <w:i/>
        </w:rPr>
        <w:t>thaliana</w:t>
      </w:r>
      <w:proofErr w:type="spellEnd"/>
      <w:r w:rsidRPr="00C11791">
        <w:t xml:space="preserve"> nun eine Lang- oder eine Kurztagpflanze ist, wollen wir in </w:t>
      </w:r>
      <w:r>
        <w:t>d</w:t>
      </w:r>
      <w:r w:rsidRPr="00C11791">
        <w:t>iesem Versuch herausfinden.</w:t>
      </w:r>
      <w:r>
        <w:br/>
      </w:r>
      <w:r>
        <w:rPr>
          <w:b/>
          <w:u w:val="single"/>
        </w:rPr>
        <w:br/>
      </w:r>
      <w:r w:rsidRPr="00DB0DB7">
        <w:rPr>
          <w:b/>
          <w:u w:val="single"/>
        </w:rPr>
        <w:t xml:space="preserve">Material: </w:t>
      </w:r>
    </w:p>
    <w:p w:rsidR="00DB0DB7" w:rsidRPr="00C11791" w:rsidRDefault="00DB0DB7" w:rsidP="00DB0DB7">
      <w:pPr>
        <w:pStyle w:val="BU04Flieext"/>
      </w:pPr>
      <w:r w:rsidRPr="00C11791">
        <w:t xml:space="preserve">10 </w:t>
      </w:r>
      <w:proofErr w:type="spellStart"/>
      <w:r w:rsidRPr="00F51CBD">
        <w:rPr>
          <w:i/>
        </w:rPr>
        <w:t>Arabidopsis</w:t>
      </w:r>
      <w:proofErr w:type="spellEnd"/>
      <w:r w:rsidRPr="00F51CBD">
        <w:rPr>
          <w:i/>
        </w:rPr>
        <w:t xml:space="preserve"> </w:t>
      </w:r>
      <w:proofErr w:type="spellStart"/>
      <w:r w:rsidRPr="00F51CBD">
        <w:rPr>
          <w:i/>
        </w:rPr>
        <w:t>thaliana</w:t>
      </w:r>
      <w:proofErr w:type="spellEnd"/>
      <w:r w:rsidRPr="00C11791">
        <w:t xml:space="preserve"> Pflanzen, 2 tragbare Leuch</w:t>
      </w:r>
      <w:r>
        <w:t xml:space="preserve">tstoffröhren, 2 Umzugskartons, 10 </w:t>
      </w:r>
      <w:r w:rsidRPr="00C11791">
        <w:t>Vergrößerungsgläser, 2 Zeitschaltuhren</w:t>
      </w:r>
    </w:p>
    <w:p w:rsidR="00DB0DB7" w:rsidRPr="00DB0DB7" w:rsidRDefault="00DB0DB7" w:rsidP="00DB0DB7">
      <w:pPr>
        <w:pStyle w:val="BU04Flieext"/>
        <w:rPr>
          <w:b/>
          <w:u w:val="single"/>
        </w:rPr>
      </w:pPr>
      <w:r w:rsidRPr="00DB0DB7">
        <w:rPr>
          <w:b/>
          <w:u w:val="single"/>
        </w:rPr>
        <w:t>Versuchsdurchführung:</w:t>
      </w:r>
    </w:p>
    <w:p w:rsidR="00DB0DB7" w:rsidRPr="00C11791" w:rsidRDefault="00DB0DB7" w:rsidP="00DB0DB7">
      <w:pPr>
        <w:pStyle w:val="BU04Flieext"/>
      </w:pPr>
      <w:r w:rsidRPr="00C11791">
        <w:t>Nehmen Sie die Pflanzen, sobald sie ausgewach</w:t>
      </w:r>
      <w:r>
        <w:t>sene Blätter haben und stellen S</w:t>
      </w:r>
      <w:r w:rsidRPr="00C11791">
        <w:t>ie in jeden Umzugskarton 5</w:t>
      </w:r>
      <w:r>
        <w:t xml:space="preserve"> Stück</w:t>
      </w:r>
      <w:r w:rsidRPr="00C11791">
        <w:t>.</w:t>
      </w:r>
    </w:p>
    <w:p w:rsidR="00DB0DB7" w:rsidRPr="00C11791" w:rsidRDefault="00DB0DB7" w:rsidP="00DB0DB7">
      <w:pPr>
        <w:pStyle w:val="BU04Flieext"/>
      </w:pPr>
      <w:r w:rsidRPr="00C11791">
        <w:t xml:space="preserve">Belichten Sie die </w:t>
      </w:r>
      <w:r>
        <w:t>Kartons</w:t>
      </w:r>
      <w:r w:rsidRPr="00C11791">
        <w:t xml:space="preserve"> in dem folgenden Rhythmus:</w:t>
      </w:r>
    </w:p>
    <w:p w:rsidR="00DB0DB7" w:rsidRPr="00C11791" w:rsidRDefault="00DB0DB7" w:rsidP="00DB0DB7">
      <w:pPr>
        <w:pStyle w:val="BU04Flieext"/>
        <w:ind w:firstLine="709"/>
      </w:pPr>
      <w:r>
        <w:t>Karton</w:t>
      </w:r>
      <w:r w:rsidRPr="00C11791">
        <w:t xml:space="preserve"> 1: </w:t>
      </w:r>
      <w:proofErr w:type="spellStart"/>
      <w:r w:rsidRPr="00C11791">
        <w:t>Langtag</w:t>
      </w:r>
      <w:proofErr w:type="spellEnd"/>
      <w:r w:rsidRPr="00C11791">
        <w:t xml:space="preserve"> (pro Tag</w:t>
      </w:r>
      <w:r>
        <w:t xml:space="preserve"> mindestens 16</w:t>
      </w:r>
      <w:r w:rsidRPr="00C11791">
        <w:t xml:space="preserve"> Stunden Licht, Zeitschaltuhren nutzen)</w:t>
      </w:r>
    </w:p>
    <w:p w:rsidR="00DB0DB7" w:rsidRDefault="00DB0DB7" w:rsidP="00DB0DB7">
      <w:pPr>
        <w:pStyle w:val="BU04Flieext"/>
        <w:ind w:firstLine="709"/>
      </w:pPr>
      <w:r>
        <w:t xml:space="preserve">Karton 2: </w:t>
      </w:r>
      <w:proofErr w:type="spellStart"/>
      <w:r>
        <w:t>Kurztag</w:t>
      </w:r>
      <w:proofErr w:type="spellEnd"/>
      <w:r>
        <w:t xml:space="preserve"> (pro Tag maximal 8</w:t>
      </w:r>
      <w:r w:rsidRPr="00C11791">
        <w:t xml:space="preserve"> Stunden Licht, Zeitschaltuhren nutzen)</w:t>
      </w:r>
    </w:p>
    <w:p w:rsidR="00DB0DB7" w:rsidRPr="00C11791" w:rsidRDefault="00DB0DB7" w:rsidP="00DB0DB7">
      <w:pPr>
        <w:pStyle w:val="BU04Flieext"/>
      </w:pPr>
      <w:r w:rsidRPr="00C11791">
        <w:t xml:space="preserve">Überprüfen Sie die Pflanzen täglich, ob sie noch genug Wasser haben. </w:t>
      </w:r>
      <w:r>
        <w:t>Achten Sie darauf</w:t>
      </w:r>
      <w:r w:rsidRPr="00C11791">
        <w:t>, dass sie weiterhin mit dem für sie vorbestimmten Lichtrhythmus belichtet werden!! Und ertränken Sie die Pflanzen nicht.</w:t>
      </w:r>
    </w:p>
    <w:p w:rsidR="00DB0DB7" w:rsidRDefault="00DB0DB7" w:rsidP="00DB0DB7">
      <w:pPr>
        <w:pStyle w:val="BU04Flieext"/>
      </w:pPr>
      <w:r>
        <w:t xml:space="preserve">Jede Dreiergruppe ist für </w:t>
      </w:r>
      <w:r w:rsidRPr="00AB2124">
        <w:rPr>
          <w:b/>
          <w:u w:val="single"/>
        </w:rPr>
        <w:t>eine</w:t>
      </w:r>
      <w:r>
        <w:t xml:space="preserve"> der zehn Pflanzen zuständig.</w:t>
      </w:r>
    </w:p>
    <w:p w:rsidR="00DB0DB7" w:rsidRDefault="00DB0DB7" w:rsidP="00DB0DB7">
      <w:pPr>
        <w:pStyle w:val="BU04Flieext"/>
      </w:pPr>
      <w:r w:rsidRPr="00C11791">
        <w:t xml:space="preserve">Messen Sie den </w:t>
      </w:r>
      <w:proofErr w:type="spellStart"/>
      <w:r w:rsidRPr="00C11791">
        <w:t>photoperiodischen</w:t>
      </w:r>
      <w:proofErr w:type="spellEnd"/>
      <w:r w:rsidRPr="00C11791">
        <w:t xml:space="preserve"> Effekt, indem Sie die </w:t>
      </w:r>
      <w:r w:rsidRPr="00A613FF">
        <w:t xml:space="preserve">Anzahl der Rosettenblätter bestimmen, wenn der Blütenstand im </w:t>
      </w:r>
      <w:proofErr w:type="spellStart"/>
      <w:r w:rsidRPr="00A613FF">
        <w:t>Langtag</w:t>
      </w:r>
      <w:proofErr w:type="spellEnd"/>
      <w:r w:rsidRPr="00A613FF">
        <w:t xml:space="preserve"> 0,5 cm hoch ist.</w:t>
      </w:r>
    </w:p>
    <w:p w:rsidR="00DB0DB7" w:rsidRDefault="00DB0DB7" w:rsidP="00DB0DB7">
      <w:pPr>
        <w:pStyle w:val="BU04Flieext"/>
      </w:pPr>
    </w:p>
    <w:p w:rsidR="00DB0DB7" w:rsidRDefault="00DB0DB7" w:rsidP="00DB0DB7">
      <w:pPr>
        <w:pStyle w:val="BU03berschrift1Ebene"/>
      </w:pPr>
      <w:r w:rsidRPr="00DB0DB7">
        <w:t>Auswertungshinweis</w:t>
      </w:r>
    </w:p>
    <w:p w:rsidR="00DB0DB7" w:rsidRDefault="00DB0DB7" w:rsidP="00DB0DB7">
      <w:pPr>
        <w:pStyle w:val="BU04Flieext"/>
      </w:pPr>
      <w:r w:rsidRPr="00A613FF">
        <w:t>Die Messung der Induktion der Blütenbildung erfolgt, indem die Anzahl der Blätter bestimmt wird, wenn der Blütenstand 0,5 cm hoch ist.</w:t>
      </w:r>
      <w:r w:rsidRPr="00C11791">
        <w:rPr>
          <w:vertAlign w:val="superscript"/>
        </w:rPr>
        <w:t xml:space="preserve"> </w:t>
      </w:r>
      <w:r w:rsidRPr="00C11791">
        <w:t xml:space="preserve">Die Ergebnisse werden gegen die Länge der Lichtperiode in einem Koordinatensystem aufgetragen. </w:t>
      </w:r>
    </w:p>
    <w:p w:rsidR="00DB0DB7" w:rsidRPr="00DB0DB7" w:rsidRDefault="00DB0DB7" w:rsidP="00DB0DB7">
      <w:pPr>
        <w:pStyle w:val="BU04Flieext"/>
      </w:pPr>
      <w:r w:rsidRPr="00C11791">
        <w:t>Jede Gruppe fertigt ein kleines Versuchsplakat an, welches kurz den durchgeführten Versuch und die Ergebnisse beschreibt sowie anschließend die Ergebnisse diskutiert.</w:t>
      </w:r>
    </w:p>
    <w:p w:rsidR="00DB0DB7" w:rsidRPr="00C11791" w:rsidRDefault="00DB0DB7" w:rsidP="00DB0DB7">
      <w:pPr>
        <w:pStyle w:val="BU04Flieext"/>
      </w:pPr>
    </w:p>
    <w:p w:rsidR="00B0639A" w:rsidRPr="00B6514D" w:rsidRDefault="00B0639A" w:rsidP="00DB0DB7">
      <w:pPr>
        <w:pStyle w:val="BU04Flieext"/>
      </w:pPr>
    </w:p>
    <w:sectPr w:rsidR="00B0639A" w:rsidRPr="00B6514D" w:rsidSect="00715B6A">
      <w:headerReference w:type="even" r:id="rId15"/>
      <w:headerReference w:type="default" r:id="rId16"/>
      <w:footerReference w:type="even" r:id="rId17"/>
      <w:footerReference w:type="default" r:id="rId18"/>
      <w:headerReference w:type="first" r:id="rId19"/>
      <w:footerReference w:type="first" r:id="rId20"/>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2B86" w:rsidRDefault="00D92B86" w:rsidP="00F32432">
      <w:r>
        <w:separator/>
      </w:r>
    </w:p>
    <w:p w:rsidR="00D92B86" w:rsidRDefault="00D92B86"/>
  </w:endnote>
  <w:endnote w:type="continuationSeparator" w:id="0">
    <w:p w:rsidR="00D92B86" w:rsidRDefault="00D92B86" w:rsidP="00F32432">
      <w:r>
        <w:continuationSeparator/>
      </w:r>
    </w:p>
    <w:p w:rsidR="00D92B86" w:rsidRDefault="00D92B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C7EBEFB-0CB8-49C7-AB7E-85A55BB3E2AA}"/>
    <w:embedBold r:id="rId2" w:fontKey="{8CDF2949-FCE8-4B1F-A6E6-0EB81BF00C89}"/>
    <w:embedItalic r:id="rId3" w:fontKey="{58E620B4-26CD-46A3-B980-1C34EA053EA7}"/>
    <w:embedBoldItalic r:id="rId4" w:fontKey="{43D21B17-3B4F-423A-8F15-C7042FD22C45}"/>
  </w:font>
  <w:font w:name="Symbol">
    <w:panose1 w:val="05050102010706020507"/>
    <w:charset w:val="02"/>
    <w:family w:val="roman"/>
    <w:pitch w:val="variable"/>
    <w:sig w:usb0="00000000" w:usb1="10000000" w:usb2="00000000" w:usb3="00000000" w:csb0="80000000" w:csb1="00000000"/>
    <w:embedRegular r:id="rId5" w:fontKey="{08C9B6F0-7BCC-4394-8688-BD4B7D66203C}"/>
  </w:font>
  <w:font w:name="Courier New">
    <w:panose1 w:val="02070309020205020404"/>
    <w:charset w:val="00"/>
    <w:family w:val="modern"/>
    <w:pitch w:val="fixed"/>
    <w:sig w:usb0="E0002EFF" w:usb1="C0007843" w:usb2="00000009" w:usb3="00000000" w:csb0="000001FF" w:csb1="00000000"/>
    <w:embedRegular r:id="rId6" w:fontKey="{C72A647C-25DB-47DC-B5D5-560A6BA92F9D}"/>
  </w:font>
  <w:font w:name="Wingdings">
    <w:panose1 w:val="05000000000000000000"/>
    <w:charset w:val="02"/>
    <w:family w:val="auto"/>
    <w:pitch w:val="variable"/>
    <w:sig w:usb0="00000000" w:usb1="10000000" w:usb2="00000000" w:usb3="00000000" w:csb0="80000000" w:csb1="00000000"/>
    <w:embedRegular r:id="rId7" w:fontKey="{119D7CAE-32B9-47A4-8FED-95E167089E80}"/>
  </w:font>
  <w:font w:name="Calibri">
    <w:panose1 w:val="020F0502020204030204"/>
    <w:charset w:val="00"/>
    <w:family w:val="swiss"/>
    <w:pitch w:val="variable"/>
    <w:sig w:usb0="E4002EFF" w:usb1="C000247B" w:usb2="00000009" w:usb3="00000000" w:csb0="000001FF" w:csb1="00000000"/>
    <w:embedRegular r:id="rId8" w:fontKey="{3A849637-D63E-4E6E-B4D4-86C045DC4DEA}"/>
    <w:embedBold r:id="rId9" w:fontKey="{28DB3788-097F-43A6-8633-D590059D6AB6}"/>
    <w:embedItalic r:id="rId10" w:fontKey="{0F3CC3C7-1CF7-4374-8000-B1EA195123E0}"/>
    <w:embedBoldItalic r:id="rId11" w:fontKey="{2CA7F499-3525-4C81-A7DD-601F81419AD1}"/>
  </w:font>
  <w:font w:name="Calibri Light">
    <w:panose1 w:val="020F0302020204030204"/>
    <w:charset w:val="00"/>
    <w:family w:val="swiss"/>
    <w:pitch w:val="variable"/>
    <w:sig w:usb0="E4002EFF" w:usb1="C000247B" w:usb2="00000009" w:usb3="00000000" w:csb0="000001FF" w:csb1="00000000"/>
    <w:embedRegular r:id="rId12" w:fontKey="{F7DADEB9-95C8-4098-A6B6-EB930E5323F3}"/>
    <w:embedItalic r:id="rId13" w:fontKey="{8B376AED-5368-4CF8-9A27-752BB6EB1E39}"/>
  </w:font>
  <w:font w:name="Open Sans">
    <w:altName w:val="Arial"/>
    <w:charset w:val="00"/>
    <w:family w:val="auto"/>
    <w:pitch w:val="default"/>
    <w:embedRegular r:id="rId14" w:fontKey="{65A3D9F2-BB99-462A-972C-CC716303EFAE}"/>
    <w:embedBold r:id="rId15" w:fontKey="{A4647DF7-F04F-4F07-AD91-9AE3324E4337}"/>
    <w:embedItalic r:id="rId16" w:fontKey="{86B3D512-EF43-499E-BD13-325F782E482D}"/>
  </w:font>
  <w:font w:name="Open Sans Light">
    <w:altName w:val="Segoe UI"/>
    <w:charset w:val="00"/>
    <w:family w:val="auto"/>
    <w:pitch w:val="default"/>
    <w:embedRegular r:id="rId17" w:fontKey="{1F4A68B0-714F-453F-9617-8E63290AAAA1}"/>
    <w:embedBold r:id="rId18" w:fontKey="{894FC1C8-19DB-4559-BB2B-1ABDD6AFEB79}"/>
  </w:font>
  <w:font w:name="Open Sans SemiBold">
    <w:altName w:val="Arial"/>
    <w:charset w:val="00"/>
    <w:family w:val="auto"/>
    <w:pitch w:val="default"/>
    <w:embedRegular r:id="rId19" w:fontKey="{CE85972B-A11D-4B53-86CF-9C3CAFCF6A15}"/>
    <w:embedBold r:id="rId20" w:fontKey="{553C4298-C946-4020-B049-19F221D69544}"/>
    <w:embedItalic r:id="rId21" w:fontKey="{E292D17F-5988-4D72-B318-B8DFBE1945A0}"/>
  </w:font>
  <w:font w:name="Segoe UI">
    <w:panose1 w:val="020B0502040204020203"/>
    <w:charset w:val="00"/>
    <w:family w:val="swiss"/>
    <w:pitch w:val="variable"/>
    <w:sig w:usb0="E4002EFF" w:usb1="C000E47F" w:usb2="00000009" w:usb3="00000000" w:csb0="000001FF" w:csb1="00000000"/>
    <w:embedRegular r:id="rId22" w:fontKey="{F0772D3F-00FA-4033-A3EF-53D2BE062062}"/>
  </w:font>
  <w:font w:name="Arial">
    <w:panose1 w:val="020B0604020202020204"/>
    <w:charset w:val="00"/>
    <w:family w:val="swiss"/>
    <w:pitch w:val="variable"/>
    <w:sig w:usb0="E0002EFF" w:usb1="C000785B" w:usb2="00000009" w:usb3="00000000" w:csb0="000001FF" w:csb1="00000000"/>
    <w:embedBold r:id="rId23" w:fontKey="{58F07FB5-DC04-4E7A-AC4F-B87E3207837C}"/>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11A7" w:rsidRDefault="003911A7" w:rsidP="00B8750A">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3911A7" w:rsidRDefault="003911A7" w:rsidP="00313A77">
    <w:pPr>
      <w:pStyle w:val="Fuzeile"/>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11A7" w:rsidRPr="00F03BA1" w:rsidRDefault="003911A7" w:rsidP="00CD77EB">
    <w:pPr>
      <w:pStyle w:val="9"/>
      <w:ind w:right="360"/>
      <w:rPr>
        <w:sz w:val="17"/>
        <w:szCs w:val="17"/>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11A7" w:rsidRDefault="003911A7">
    <w:pPr>
      <w:pStyle w:val="Fuzeil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CB22C1" w:rsidP="00BE301E">
    <w:pPr>
      <w:pStyle w:val="BUSeitenzahl"/>
    </w:pPr>
    <w:r>
      <w:t xml:space="preserve">BU </w:t>
    </w:r>
    <w:proofErr w:type="spellStart"/>
    <w:r>
      <w:t>praktisch</w:t>
    </w:r>
    <w:proofErr w:type="spellEnd"/>
    <w:r>
      <w:t xml:space="preserve"> 3(2):3     </w:t>
    </w:r>
    <w:r>
      <w:tab/>
    </w:r>
    <w:bookmarkStart w:id="0" w:name="_GoBack"/>
    <w:proofErr w:type="spellStart"/>
    <w:r>
      <w:t>Jahrgang</w:t>
    </w:r>
    <w:proofErr w:type="spellEnd"/>
    <w:r>
      <w:t xml:space="preserve"> 2020</w:t>
    </w:r>
    <w:bookmarkEnd w:id="0"/>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Pr>
        <w:noProof/>
      </w:rPr>
      <w:t>3</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3</w:t>
    </w:r>
    <w:r w:rsidR="00BE301E">
      <w:rPr>
        <w:noProof/>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2B86" w:rsidRDefault="00D92B86">
      <w:r>
        <w:separator/>
      </w:r>
    </w:p>
  </w:footnote>
  <w:footnote w:type="continuationSeparator" w:id="0">
    <w:p w:rsidR="00D92B86" w:rsidRDefault="00D92B86" w:rsidP="00F32432">
      <w:r>
        <w:continuationSeparator/>
      </w:r>
    </w:p>
    <w:p w:rsidR="00D92B86" w:rsidRDefault="00D92B86"/>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11A7" w:rsidRDefault="003911A7">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11A7" w:rsidRDefault="003911A7" w:rsidP="00B8750A">
    <w:pPr>
      <w:pStyle w:val="Kopfzeile"/>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11A7" w:rsidRDefault="003911A7">
    <w:pPr>
      <w:pStyle w:val="Kopfzeile"/>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D92B86" w:rsidP="00432E4B">
    <w:pPr>
      <w:pStyle w:val="BUKopfzeile"/>
      <w:spacing w:after="240"/>
    </w:pPr>
    <w:r>
      <w:pict>
        <v:rect id="_x0000_i1025" style="width:453.5pt;height:.5pt" o:hralign="center" o:hrstd="t" o:hrnoshade="t" o:hr="t" fillcolor="#cdd766" stroked="f"/>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0E132AA4"/>
    <w:multiLevelType w:val="hybridMultilevel"/>
    <w:tmpl w:val="0E5E99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7C454491"/>
    <w:multiLevelType w:val="multilevel"/>
    <w:tmpl w:val="277E833C"/>
    <w:numStyleLink w:val="BUNummerierteListe"/>
  </w:abstractNum>
  <w:num w:numId="1">
    <w:abstractNumId w:val="0"/>
  </w:num>
  <w:num w:numId="2">
    <w:abstractNumId w:val="2"/>
  </w:num>
  <w:num w:numId="3">
    <w:abstractNumId w:val="4"/>
  </w:num>
  <w:num w:numId="4">
    <w:abstractNumId w:val="3"/>
  </w:num>
  <w:num w:numId="5">
    <w:abstractNumId w:val="5"/>
  </w:num>
  <w:num w:numId="6">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F1B15"/>
    <w:rsid w:val="00223203"/>
    <w:rsid w:val="002335BF"/>
    <w:rsid w:val="00234F96"/>
    <w:rsid w:val="002679EE"/>
    <w:rsid w:val="00276705"/>
    <w:rsid w:val="00297CF2"/>
    <w:rsid w:val="002C15A9"/>
    <w:rsid w:val="002C3652"/>
    <w:rsid w:val="002C4C4E"/>
    <w:rsid w:val="00320069"/>
    <w:rsid w:val="003316DD"/>
    <w:rsid w:val="00352F8E"/>
    <w:rsid w:val="00372ED3"/>
    <w:rsid w:val="00376727"/>
    <w:rsid w:val="003911A7"/>
    <w:rsid w:val="00392F33"/>
    <w:rsid w:val="00397122"/>
    <w:rsid w:val="003A1F68"/>
    <w:rsid w:val="003A4C03"/>
    <w:rsid w:val="003B34AE"/>
    <w:rsid w:val="003D4C64"/>
    <w:rsid w:val="004058DB"/>
    <w:rsid w:val="00414F7E"/>
    <w:rsid w:val="00420FA9"/>
    <w:rsid w:val="00432E4B"/>
    <w:rsid w:val="0043397F"/>
    <w:rsid w:val="00440D62"/>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598D"/>
    <w:rsid w:val="00746208"/>
    <w:rsid w:val="00747745"/>
    <w:rsid w:val="00750603"/>
    <w:rsid w:val="007543A1"/>
    <w:rsid w:val="00756069"/>
    <w:rsid w:val="007A591C"/>
    <w:rsid w:val="007B4AE9"/>
    <w:rsid w:val="007D2BB3"/>
    <w:rsid w:val="008017BB"/>
    <w:rsid w:val="00810E76"/>
    <w:rsid w:val="008202D9"/>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51FC"/>
    <w:rsid w:val="00AF7116"/>
    <w:rsid w:val="00B0639A"/>
    <w:rsid w:val="00B43528"/>
    <w:rsid w:val="00B52B2A"/>
    <w:rsid w:val="00B55243"/>
    <w:rsid w:val="00B6514D"/>
    <w:rsid w:val="00B6758F"/>
    <w:rsid w:val="00B85A8E"/>
    <w:rsid w:val="00B96C0E"/>
    <w:rsid w:val="00B97BC8"/>
    <w:rsid w:val="00BB55E5"/>
    <w:rsid w:val="00BD0139"/>
    <w:rsid w:val="00BD45CA"/>
    <w:rsid w:val="00BE301E"/>
    <w:rsid w:val="00BF05A1"/>
    <w:rsid w:val="00C06335"/>
    <w:rsid w:val="00C2365D"/>
    <w:rsid w:val="00C405D2"/>
    <w:rsid w:val="00C63297"/>
    <w:rsid w:val="00C96BCF"/>
    <w:rsid w:val="00CB22C1"/>
    <w:rsid w:val="00CB58AE"/>
    <w:rsid w:val="00CE783B"/>
    <w:rsid w:val="00CF1DD4"/>
    <w:rsid w:val="00CF49C1"/>
    <w:rsid w:val="00D246DF"/>
    <w:rsid w:val="00D31CA4"/>
    <w:rsid w:val="00D5436F"/>
    <w:rsid w:val="00D55076"/>
    <w:rsid w:val="00D825AF"/>
    <w:rsid w:val="00D90286"/>
    <w:rsid w:val="00D92B86"/>
    <w:rsid w:val="00DA5A2B"/>
    <w:rsid w:val="00DB0DB7"/>
    <w:rsid w:val="00DB3E27"/>
    <w:rsid w:val="00DC0104"/>
    <w:rsid w:val="00DC5E75"/>
    <w:rsid w:val="00DE7E48"/>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qFormat/>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KeinLeerraum">
    <w:name w:val="No Spacing"/>
    <w:uiPriority w:val="1"/>
    <w:qFormat/>
    <w:rsid w:val="003911A7"/>
    <w:pPr>
      <w:spacing w:after="0" w:line="240" w:lineRule="auto"/>
    </w:pPr>
    <w:rPr>
      <w:rFonts w:ascii="Times New Roman" w:eastAsia="Times New Roman" w:hAnsi="Times New Roman" w:cs="Times New Roman"/>
      <w:sz w:val="24"/>
      <w:szCs w:val="24"/>
      <w:lang w:eastAsia="de-DE"/>
    </w:rPr>
  </w:style>
  <w:style w:type="character" w:styleId="Seitenzahl">
    <w:name w:val="page number"/>
    <w:rsid w:val="003911A7"/>
    <w:rPr>
      <w:rFonts w:cs="Times New Roman"/>
    </w:rPr>
  </w:style>
  <w:style w:type="paragraph" w:customStyle="1" w:styleId="9">
    <w:name w:val="9"/>
    <w:basedOn w:val="Fuzeile"/>
    <w:rsid w:val="003911A7"/>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5.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footer" Target="footer1.xm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9FE63A-5191-4530-8E5A-E333A84979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706</Words>
  <Characters>4450</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2018-11-08T16:17:00Z</cp:lastPrinted>
  <dcterms:created xsi:type="dcterms:W3CDTF">2020-06-29T12:27:00Z</dcterms:created>
  <dcterms:modified xsi:type="dcterms:W3CDTF">2020-06-29T12:27:00Z</dcterms:modified>
</cp:coreProperties>
</file>