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AE1" w:rsidRDefault="00050AE1" w:rsidP="00050AE1">
      <w:pPr>
        <w:pStyle w:val="BU01Titel"/>
      </w:pPr>
      <w:r>
        <w:t>Arbeitsmaterialien</w:t>
      </w:r>
    </w:p>
    <w:p w:rsidR="00050AE1" w:rsidRDefault="00050AE1" w:rsidP="00050AE1">
      <w:pPr>
        <w:pStyle w:val="BU03berschriftohneNummerierung"/>
      </w:pPr>
      <w:r>
        <w:t xml:space="preserve">M1: </w:t>
      </w:r>
      <w:r w:rsidRPr="00050AE1">
        <w:t>Laktoseintoleranz und Laktoseverdauung</w:t>
      </w:r>
    </w:p>
    <w:p w:rsidR="00050AE1" w:rsidRDefault="00050AE1" w:rsidP="00050AE1">
      <w:pPr>
        <w:pStyle w:val="BU03berschriftohneNummerierung"/>
      </w:pPr>
      <w:r>
        <w:t xml:space="preserve">M2: </w:t>
      </w:r>
      <w:r w:rsidRPr="00050AE1">
        <w:t>Versuch zur Wirkung von Laktase – Hinweise und Benötigte Materialien</w:t>
      </w:r>
    </w:p>
    <w:p w:rsidR="00050AE1" w:rsidRDefault="00050AE1" w:rsidP="00050AE1">
      <w:pPr>
        <w:pStyle w:val="BU03berschriftohneNummerierung"/>
      </w:pPr>
      <w:r>
        <w:t>M3: Versuch zur Wirkung von Laktase – Experimentieranleitung und Auswertung</w:t>
      </w:r>
    </w:p>
    <w:p w:rsidR="00050AE1" w:rsidRPr="00050AE1" w:rsidRDefault="00050AE1" w:rsidP="00050AE1">
      <w:pPr>
        <w:pStyle w:val="BU03berschriftohneNummerierung"/>
      </w:pPr>
      <w:r>
        <w:t>M4: Abhängigkeit der Enzymaktivität von äußeren Faktoren</w:t>
      </w: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B85A8E">
      <w:pPr>
        <w:pStyle w:val="BU04Flieext"/>
      </w:pPr>
    </w:p>
    <w:p w:rsidR="00050AE1" w:rsidRDefault="00050AE1" w:rsidP="00050AE1">
      <w:pPr>
        <w:pStyle w:val="BU03berschriftohneNummerierung"/>
      </w:pPr>
      <w:r>
        <w:lastRenderedPageBreak/>
        <w:t xml:space="preserve">M1: </w:t>
      </w:r>
      <w:r w:rsidRPr="00050AE1">
        <w:t>Laktoseintoleranz und Laktoseverdauung</w:t>
      </w:r>
    </w:p>
    <w:p w:rsidR="00050AE1" w:rsidRDefault="00050AE1" w:rsidP="00050AE1">
      <w:pPr>
        <w:pStyle w:val="BU04Flieext"/>
      </w:pPr>
      <w:r>
        <w:t xml:space="preserve">Als Laktoseintoleranz bezeichnet man eine Unverträglichkeit gegenüber dem Zweifachzucker Laktose. Da er beispielsweise in Milch enthalten ist, wird er auch Milchzucker genannt. Menschen, die an Laktoseintoleranz leiden, fehlt ein Enzym – die Laktase. Im Körper, genauer im Dünndarm, spaltet die Laktase den Milchzucker in die Einfachzucker Glukose und Galaktose (vgl. Abbildung). Diese beiden Einfachzucker werden im Körper entweder zur Energiegewinnung genutzt oder als Reservestoffe gespeichert. Laktoseintoleranz führt dazu, dass bei Aufnahme milchzuckerhaltiger Lebensmittel starke Blähungen und Durchfall auftreten, weil der Abbau des Milchzuckers nun von Bakterien im Dickdarm übernommen wird. Dabei entstehen Gase wie Methan und Kohlenstoffdioxid. </w:t>
      </w:r>
    </w:p>
    <w:p w:rsidR="00050AE1" w:rsidRDefault="00050AE1" w:rsidP="00050AE1">
      <w:pPr>
        <w:pStyle w:val="BU04Flieext"/>
      </w:pPr>
      <w:r>
        <w:t>Laktoseintoleranz ist global gesehen ein weit verbreitetes Phänomen. Zwar können im Säuglingsalter alle Menschen den in der Muttermilch enthaltenen Milchzucker verstoffwechseln. Diese Fähigkeit geht aber im Laufe der Zeit verloren, die Produktion von Laktase wird eingestellt.</w:t>
      </w:r>
    </w:p>
    <w:p w:rsidR="00050AE1" w:rsidRDefault="00050AE1" w:rsidP="00050AE1">
      <w:pPr>
        <w:pStyle w:val="BU04Flieext"/>
      </w:pPr>
      <w:r>
        <w:t xml:space="preserve">Nur durch eine Mutation, die sich vor Allem in Europa und Nordamerika durchgesetzt hat, bleibt die Fähigkeit Laktase zu produzieren über das Säuglingsalter hinaus erhalten. Weltweit gesehen besitzen etwa 70% aller Menschen eine Laktoseintoleranz. Die Fähigkeit Laktose verdauen zu können, ist also eher die Ausnahme als die Regel. </w:t>
      </w:r>
    </w:p>
    <w:p w:rsidR="00B85A8E" w:rsidRPr="00E84821" w:rsidRDefault="00050AE1" w:rsidP="00050AE1">
      <w:pPr>
        <w:pStyle w:val="BU04Flieext"/>
      </w:pPr>
      <w:r>
        <w:t>Neben der genetischen Ursache der Laktoseintoleranz können Menschen auch durch Krankheiten, wie zum Beispiel Virusinfekte, eine Laktoseintoleranz im Laufe ihres Lebens erworben haben.</w:t>
      </w:r>
      <w:r w:rsidR="00B85A8E" w:rsidRPr="00E84821">
        <w:t xml:space="preserve"> </w:t>
      </w:r>
    </w:p>
    <w:tbl>
      <w:tblPr>
        <w:tblStyle w:val="BUTabellenrasterohneKontur"/>
        <w:tblW w:w="0" w:type="auto"/>
        <w:tblLook w:val="04A0" w:firstRow="1" w:lastRow="0" w:firstColumn="1" w:lastColumn="0" w:noHBand="0" w:noVBand="1"/>
      </w:tblPr>
      <w:tblGrid>
        <w:gridCol w:w="3871"/>
        <w:gridCol w:w="5199"/>
      </w:tblGrid>
      <w:tr w:rsidR="00432E4B" w:rsidRPr="00E84821" w:rsidTr="00050AE1">
        <w:tc>
          <w:tcPr>
            <w:tcW w:w="3871" w:type="dxa"/>
          </w:tcPr>
          <w:p w:rsidR="00432E4B" w:rsidRPr="00E84821" w:rsidRDefault="00050AE1" w:rsidP="00741869">
            <w:pPr>
              <w:pStyle w:val="BU06Beschriftung"/>
            </w:pPr>
            <w:r>
              <w:rPr>
                <w:b/>
                <w:noProof/>
                <w:lang w:eastAsia="de-DE"/>
              </w:rPr>
              <w:drawing>
                <wp:inline distT="0" distB="0" distL="0" distR="0" wp14:anchorId="5560330E" wp14:editId="669389E2">
                  <wp:extent cx="2458192" cy="3117686"/>
                  <wp:effectExtent l="0" t="0" r="0" b="6985"/>
                  <wp:docPr id="6" name="Grafik 6" descr="C:\Users\Henning\AppData\Local\Microsoft\Windows\INetCache\Content.Word\Laktosereak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ning\AppData\Local\Microsoft\Windows\INetCache\Content.Word\Laktosereak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677" cy="3137325"/>
                          </a:xfrm>
                          <a:prstGeom prst="rect">
                            <a:avLst/>
                          </a:prstGeom>
                          <a:noFill/>
                          <a:ln>
                            <a:noFill/>
                          </a:ln>
                        </pic:spPr>
                      </pic:pic>
                    </a:graphicData>
                  </a:graphic>
                </wp:inline>
              </w:drawing>
            </w:r>
          </w:p>
        </w:tc>
        <w:tc>
          <w:tcPr>
            <w:tcW w:w="5199" w:type="dxa"/>
          </w:tcPr>
          <w:p w:rsidR="00050AE1" w:rsidRDefault="00050AE1" w:rsidP="00050AE1">
            <w:pPr>
              <w:pStyle w:val="BU05Liste-Nummeriert"/>
              <w:numPr>
                <w:ilvl w:val="0"/>
                <w:numId w:val="0"/>
              </w:numPr>
              <w:ind w:left="1304" w:hanging="453"/>
            </w:pPr>
            <w:r>
              <w:t>Arbeitsaufträge</w:t>
            </w:r>
          </w:p>
          <w:p w:rsidR="00050AE1" w:rsidRDefault="00050AE1" w:rsidP="00050AE1">
            <w:pPr>
              <w:pStyle w:val="BU05Liste-Nummeriert"/>
            </w:pPr>
            <w:r>
              <w:t>Vergleiche die Verdauung der Laktose mit der Verdauung der Stärke.</w:t>
            </w:r>
          </w:p>
          <w:p w:rsidR="00432E4B" w:rsidRPr="00E84821" w:rsidRDefault="00050AE1" w:rsidP="00050AE1">
            <w:pPr>
              <w:pStyle w:val="BU05Liste-Nummeriert"/>
            </w:pPr>
            <w:r>
              <w:t>Recherchiere, welche Möglichkeiten Menschen mit Laktoseintoleranz haben, ihre Unverträglichkeit zu therapieren.</w:t>
            </w:r>
          </w:p>
        </w:tc>
      </w:tr>
    </w:tbl>
    <w:p w:rsidR="00B85A8E" w:rsidRDefault="008569C4" w:rsidP="00B0639A">
      <w:pPr>
        <w:pStyle w:val="BU03berschriftohneNummerierung"/>
      </w:pPr>
      <w:r>
        <w:lastRenderedPageBreak/>
        <w:t xml:space="preserve">M2 – Teil 1: </w:t>
      </w:r>
      <w:r w:rsidRPr="008569C4">
        <w:t>Versuch zur Wirk</w:t>
      </w:r>
      <w:r>
        <w:t xml:space="preserve">ung von Laktase – Hinweise </w:t>
      </w:r>
    </w:p>
    <w:p w:rsidR="008569C4" w:rsidRPr="008569C4" w:rsidRDefault="008569C4" w:rsidP="008569C4">
      <w:pPr>
        <w:pStyle w:val="BU04Flieext"/>
        <w:rPr>
          <w:u w:val="single"/>
        </w:rPr>
      </w:pPr>
      <w:r w:rsidRPr="008569C4">
        <w:rPr>
          <w:u w:val="single"/>
        </w:rPr>
        <w:t>Arbeite am besten mit einem Erwachsenen zusammen.</w:t>
      </w:r>
    </w:p>
    <w:p w:rsidR="008569C4" w:rsidRDefault="008569C4" w:rsidP="008569C4">
      <w:pPr>
        <w:pStyle w:val="BU04Flieext"/>
      </w:pPr>
      <w:r>
        <w:t>Bevor du beginnst, lies dir die Sicherheitshinweise zu den Materialien durch. Sowohl das Enzym als auch die Teststreifen sind frei verkäuflich (im Drogeriemarkt und/oder der Apotheke sowie im Versandhandel), also grundsätzlich unbedenklich. Aber dennoch könnte – was auch für viele andere Gegenstände des Haushalts gilt (wie Reinigungsmittel oder dergleichen) – insbesondere das Enzym bei unsachgemäßem Gebrauch zu gesundheitlichen Beeinträchtigungen führen. Es wird auch ein wenig Essig benötigt, gehe auch mit diesem entsprechend vorsichtig um.</w:t>
      </w:r>
    </w:p>
    <w:p w:rsidR="008569C4" w:rsidRDefault="008569C4" w:rsidP="008569C4">
      <w:pPr>
        <w:pStyle w:val="BU04Flieext"/>
      </w:pPr>
      <w:r>
        <w:t>Zur Laktase:</w:t>
      </w:r>
    </w:p>
    <w:p w:rsidR="008569C4" w:rsidRDefault="008569C4" w:rsidP="008569C4">
      <w:pPr>
        <w:pStyle w:val="BU05Liste-Bullets"/>
        <w:rPr>
          <w:rStyle w:val="acopre"/>
        </w:rPr>
      </w:pPr>
      <w:r>
        <w:rPr>
          <w:rStyle w:val="Hervorhebung"/>
        </w:rPr>
        <w:t>H334</w:t>
      </w:r>
      <w:r>
        <w:rPr>
          <w:rStyle w:val="acopre"/>
        </w:rPr>
        <w:t>, Kann bei Einatmen Allergie, asthmaartige Symptome oder Atembeschwerden verursachen.</w:t>
      </w:r>
    </w:p>
    <w:p w:rsidR="008569C4" w:rsidRDefault="008569C4" w:rsidP="008569C4">
      <w:pPr>
        <w:pStyle w:val="BU05Liste-Bullets"/>
        <w:rPr>
          <w:rStyle w:val="acopre"/>
        </w:rPr>
      </w:pPr>
      <w:r>
        <w:rPr>
          <w:rStyle w:val="Hervorhebung"/>
        </w:rPr>
        <w:t>P261</w:t>
      </w:r>
      <w:r>
        <w:rPr>
          <w:rStyle w:val="acopre"/>
        </w:rPr>
        <w:t>, Einatmen von Staub / Rauch / Gas / Nebel / Dampf / Aerosol vermeiden</w:t>
      </w:r>
    </w:p>
    <w:p w:rsidR="008569C4" w:rsidRDefault="008569C4" w:rsidP="008569C4">
      <w:pPr>
        <w:pStyle w:val="BU05Liste-Bullets"/>
      </w:pPr>
      <w:r w:rsidRPr="00C0793C">
        <w:rPr>
          <w:rStyle w:val="acopre"/>
          <w:i/>
        </w:rPr>
        <w:t>P304+</w:t>
      </w:r>
      <w:r w:rsidRPr="00C0793C">
        <w:rPr>
          <w:i/>
        </w:rPr>
        <w:t>P340</w:t>
      </w:r>
      <w:r>
        <w:t xml:space="preserve"> Bei Einatmen: Die betroffene Person an die frische Luft bringen und für ungehinderte </w:t>
      </w:r>
    </w:p>
    <w:p w:rsidR="008569C4" w:rsidRDefault="008569C4" w:rsidP="008569C4">
      <w:pPr>
        <w:pStyle w:val="BU05Liste-Bullets"/>
      </w:pPr>
      <w:r>
        <w:t>Atmung sorgen.</w:t>
      </w:r>
    </w:p>
    <w:p w:rsidR="008569C4" w:rsidRDefault="008569C4" w:rsidP="008569C4">
      <w:pPr>
        <w:pStyle w:val="BU05Liste-Bullets"/>
      </w:pPr>
      <w:r w:rsidRPr="00C0793C">
        <w:rPr>
          <w:i/>
        </w:rPr>
        <w:t>P342+P311</w:t>
      </w:r>
      <w:r>
        <w:t xml:space="preserve"> Bei Symptomen der Atemwege: Giftinformationszentrum* oder Arzt anrufen.</w:t>
      </w:r>
    </w:p>
    <w:p w:rsidR="008569C4" w:rsidRDefault="008569C4" w:rsidP="008569C4">
      <w:pPr>
        <w:pStyle w:val="BU05Liste-Bullets"/>
      </w:pPr>
      <w:r w:rsidRPr="00C0793C">
        <w:rPr>
          <w:i/>
        </w:rPr>
        <w:t>P284</w:t>
      </w:r>
      <w:r>
        <w:t xml:space="preserve"> [Bei unzureichender Belüftung] Atemschutz tragen.</w:t>
      </w:r>
    </w:p>
    <w:p w:rsidR="008569C4" w:rsidRDefault="008569C4" w:rsidP="008569C4">
      <w:pPr>
        <w:pStyle w:val="BU05Liste-Bullets"/>
      </w:pPr>
      <w:r>
        <w:t>Also bitte das hergestellte Pulver nicht einatmen!</w:t>
      </w:r>
    </w:p>
    <w:p w:rsidR="008569C4" w:rsidRDefault="008569C4" w:rsidP="008569C4">
      <w:pPr>
        <w:pStyle w:val="BU05Liste-Bullets"/>
      </w:pPr>
      <w:r w:rsidRPr="00C0793C">
        <w:rPr>
          <w:i/>
        </w:rPr>
        <w:t>P501</w:t>
      </w:r>
      <w:r>
        <w:t xml:space="preserve"> Reste über den Hausmüll entsorgen.</w:t>
      </w:r>
    </w:p>
    <w:p w:rsidR="008569C4" w:rsidRDefault="008569C4" w:rsidP="008569C4">
      <w:pPr>
        <w:pStyle w:val="BU04Flieext"/>
        <w:rPr>
          <w:rStyle w:val="acopre"/>
        </w:rPr>
      </w:pPr>
      <w:r>
        <w:rPr>
          <w:rStyle w:val="acopre"/>
        </w:rPr>
        <w:t>Zum Glukose-Teststreifen:</w:t>
      </w:r>
    </w:p>
    <w:p w:rsidR="008569C4" w:rsidRDefault="008569C4" w:rsidP="008569C4">
      <w:pPr>
        <w:pStyle w:val="BU05Liste-Bullets"/>
      </w:pPr>
      <w:r w:rsidRPr="00C0793C">
        <w:rPr>
          <w:i/>
        </w:rPr>
        <w:t xml:space="preserve">H302 </w:t>
      </w:r>
      <w:r>
        <w:t>Gesundheitsschädlich bei Verschlucken.</w:t>
      </w:r>
    </w:p>
    <w:p w:rsidR="008569C4" w:rsidRDefault="008569C4" w:rsidP="008569C4">
      <w:pPr>
        <w:pStyle w:val="BU05Liste-Bullets"/>
      </w:pPr>
      <w:r>
        <w:t>Also bitte nicht in den Mund stecken!</w:t>
      </w:r>
    </w:p>
    <w:p w:rsidR="008569C4" w:rsidRDefault="008569C4" w:rsidP="008569C4">
      <w:pPr>
        <w:pStyle w:val="BU05Liste-Bullets"/>
      </w:pPr>
      <w:r w:rsidRPr="00C0793C">
        <w:rPr>
          <w:i/>
        </w:rPr>
        <w:t>P501</w:t>
      </w:r>
      <w:r>
        <w:t xml:space="preserve"> Reste über den Hausmüll entsorgen</w:t>
      </w:r>
    </w:p>
    <w:p w:rsidR="008569C4" w:rsidRDefault="008569C4" w:rsidP="008569C4">
      <w:pPr>
        <w:pStyle w:val="BU04Flieext"/>
      </w:pPr>
      <w:r>
        <w:t xml:space="preserve">*Solltet ihr doch etwas davon eingeatmet haben, ruft im Giftinformationszentrum-Nord unter </w:t>
      </w:r>
      <w:r w:rsidRPr="00970408">
        <w:t>0551 19240</w:t>
      </w:r>
      <w:r>
        <w:t xml:space="preserve"> an – wenn ihr gefragt werdet: Es handelt sich um Laktase-Tabletten FCC 6.000.</w:t>
      </w:r>
    </w:p>
    <w:p w:rsidR="008569C4" w:rsidRDefault="008569C4" w:rsidP="008569C4">
      <w:pPr>
        <w:pStyle w:val="BU03berschriftohneNummerierung"/>
      </w:pPr>
      <w:r>
        <w:lastRenderedPageBreak/>
        <w:t xml:space="preserve">M2 – Teil 2: </w:t>
      </w:r>
      <w:r w:rsidRPr="008569C4">
        <w:t>Versuch zur Wirk</w:t>
      </w:r>
      <w:r>
        <w:t>ung von Laktase – B</w:t>
      </w:r>
      <w:r w:rsidRPr="008569C4">
        <w:t>enötigte Materialien</w:t>
      </w:r>
    </w:p>
    <w:p w:rsidR="008569C4" w:rsidRPr="003A52B5" w:rsidRDefault="008569C4" w:rsidP="00C616FB">
      <w:pPr>
        <w:pStyle w:val="BU05Liste-Bullets"/>
        <w:numPr>
          <w:ilvl w:val="0"/>
          <w:numId w:val="0"/>
        </w:numPr>
      </w:pPr>
      <w:r w:rsidRPr="003A52B5">
        <w:t>Aus dem Brief:</w:t>
      </w:r>
    </w:p>
    <w:p w:rsidR="008569C4" w:rsidRDefault="008569C4" w:rsidP="00C616FB">
      <w:pPr>
        <w:pStyle w:val="BU05Liste-Bullets"/>
      </w:pPr>
      <w:r>
        <w:t xml:space="preserve">5 Glucose-Teststreifen </w:t>
      </w:r>
    </w:p>
    <w:p w:rsidR="008569C4" w:rsidRDefault="008569C4" w:rsidP="00C616FB">
      <w:pPr>
        <w:pStyle w:val="BU05Liste-Bullets"/>
      </w:pPr>
      <w:r>
        <w:t xml:space="preserve">1 Laktase-Tablette </w:t>
      </w:r>
    </w:p>
    <w:p w:rsidR="008569C4" w:rsidRPr="003A52B5" w:rsidRDefault="008569C4" w:rsidP="00C616FB">
      <w:pPr>
        <w:pStyle w:val="BU05Liste-Bullets"/>
        <w:numPr>
          <w:ilvl w:val="0"/>
          <w:numId w:val="0"/>
        </w:numPr>
      </w:pPr>
      <w:r w:rsidRPr="003A52B5">
        <w:t xml:space="preserve">Aus eurem Haushalt: </w:t>
      </w:r>
    </w:p>
    <w:p w:rsidR="008569C4" w:rsidRDefault="008569C4" w:rsidP="00C616FB">
      <w:pPr>
        <w:pStyle w:val="BU05Liste-Bullets"/>
      </w:pPr>
      <w:r>
        <w:t>80ml Milch</w:t>
      </w:r>
    </w:p>
    <w:p w:rsidR="008569C4" w:rsidRDefault="008569C4" w:rsidP="00C616FB">
      <w:pPr>
        <w:pStyle w:val="BU05Liste-Bullets"/>
      </w:pPr>
      <w:r>
        <w:t>Wasser</w:t>
      </w:r>
    </w:p>
    <w:p w:rsidR="008569C4" w:rsidRDefault="008569C4" w:rsidP="00C616FB">
      <w:pPr>
        <w:pStyle w:val="BU05Liste-Bullets"/>
      </w:pPr>
      <w:r>
        <w:t>Essig, ca. 5%ig – z.B. Tafelessig (</w:t>
      </w:r>
      <w:r w:rsidRPr="003A52B5">
        <w:t>alternativ</w:t>
      </w:r>
      <w:r>
        <w:t xml:space="preserve"> Essigessenz)</w:t>
      </w:r>
    </w:p>
    <w:p w:rsidR="008569C4" w:rsidRDefault="008569C4" w:rsidP="00C616FB">
      <w:pPr>
        <w:pStyle w:val="BU05Liste-Bullets"/>
      </w:pPr>
      <w:r>
        <w:t>5 Gläser</w:t>
      </w:r>
    </w:p>
    <w:p w:rsidR="008569C4" w:rsidRDefault="008569C4" w:rsidP="00C616FB">
      <w:pPr>
        <w:pStyle w:val="BU05Liste-Bullets"/>
      </w:pPr>
      <w:r>
        <w:t>4 Tassen</w:t>
      </w:r>
    </w:p>
    <w:p w:rsidR="008569C4" w:rsidRDefault="008569C4" w:rsidP="00C616FB">
      <w:pPr>
        <w:pStyle w:val="BU05Liste-Bullets"/>
      </w:pPr>
      <w:r>
        <w:t xml:space="preserve">Mörser und Pistill (alternativ ein Stück Aluminiumfolie und einen Löffel </w:t>
      </w:r>
    </w:p>
    <w:p w:rsidR="008569C4" w:rsidRDefault="008569C4" w:rsidP="00C616FB">
      <w:pPr>
        <w:pStyle w:val="BU05Liste-Bullets"/>
      </w:pPr>
      <w:r>
        <w:t>1-2 Messbecher</w:t>
      </w:r>
    </w:p>
    <w:p w:rsidR="008569C4" w:rsidRDefault="008569C4" w:rsidP="00C616FB">
      <w:pPr>
        <w:pStyle w:val="BU05Liste-Bullets"/>
      </w:pPr>
      <w:r>
        <w:t>Stoppuhr</w:t>
      </w:r>
    </w:p>
    <w:p w:rsidR="008569C4" w:rsidRDefault="008569C4" w:rsidP="00C616FB">
      <w:pPr>
        <w:pStyle w:val="BU05Liste-Bullets"/>
      </w:pPr>
      <w:r>
        <w:t>4 Teelöffel</w:t>
      </w:r>
    </w:p>
    <w:p w:rsidR="008569C4" w:rsidRDefault="008569C4" w:rsidP="00C616FB">
      <w:pPr>
        <w:pStyle w:val="BU05Liste-Bullets"/>
      </w:pPr>
      <w:r>
        <w:t>Papier und Stift</w:t>
      </w:r>
    </w:p>
    <w:p w:rsidR="008569C4" w:rsidRDefault="008569C4" w:rsidP="00C616FB">
      <w:pPr>
        <w:pStyle w:val="BU05Liste-Bullets"/>
      </w:pPr>
      <w:r>
        <w:t>Wasserkocher (</w:t>
      </w:r>
      <w:r w:rsidRPr="00442592">
        <w:t>alternativ</w:t>
      </w:r>
      <w:r>
        <w:t xml:space="preserve"> Topf)</w:t>
      </w:r>
    </w:p>
    <w:p w:rsidR="008569C4" w:rsidRDefault="008569C4" w:rsidP="008569C4">
      <w:pPr>
        <w:pStyle w:val="BU04Flieext"/>
      </w:pPr>
    </w:p>
    <w:p w:rsidR="008569C4" w:rsidRDefault="008569C4" w:rsidP="008569C4">
      <w:pPr>
        <w:pStyle w:val="BU04Flieext"/>
      </w:pPr>
    </w:p>
    <w:p w:rsidR="008569C4" w:rsidRDefault="008569C4" w:rsidP="008569C4">
      <w:pPr>
        <w:pStyle w:val="BU04Flieext"/>
      </w:pPr>
    </w:p>
    <w:p w:rsidR="008569C4" w:rsidRDefault="008569C4" w:rsidP="008569C4">
      <w:pPr>
        <w:pStyle w:val="BU04Flieext"/>
      </w:pPr>
    </w:p>
    <w:p w:rsidR="008569C4" w:rsidRDefault="008569C4" w:rsidP="008569C4">
      <w:pPr>
        <w:pStyle w:val="BU04Flieext"/>
      </w:pPr>
    </w:p>
    <w:p w:rsidR="008569C4" w:rsidRDefault="008569C4" w:rsidP="008569C4">
      <w:pPr>
        <w:pStyle w:val="BU04Flieext"/>
      </w:pPr>
    </w:p>
    <w:p w:rsidR="008569C4" w:rsidRDefault="008569C4" w:rsidP="008569C4">
      <w:pPr>
        <w:pStyle w:val="BU04Flieext"/>
      </w:pPr>
    </w:p>
    <w:p w:rsidR="008569C4" w:rsidRDefault="008569C4" w:rsidP="008569C4">
      <w:pPr>
        <w:pStyle w:val="BU04Flieext"/>
      </w:pPr>
    </w:p>
    <w:p w:rsidR="008569C4" w:rsidRDefault="008569C4" w:rsidP="008569C4">
      <w:pPr>
        <w:pStyle w:val="BU03berschriftohneNummerierung"/>
      </w:pPr>
      <w:r>
        <w:lastRenderedPageBreak/>
        <w:t xml:space="preserve">M3 – Teil 1: </w:t>
      </w:r>
      <w:r w:rsidRPr="008569C4">
        <w:t xml:space="preserve">Versuch zur Wirkung von Laktase – </w:t>
      </w:r>
      <w:r>
        <w:t>Vorbereitung</w:t>
      </w:r>
      <w:r w:rsidRPr="008569C4">
        <w:t xml:space="preserve"> und Auswertung</w:t>
      </w:r>
    </w:p>
    <w:p w:rsidR="008569C4" w:rsidRPr="00E102BF" w:rsidRDefault="008569C4" w:rsidP="008569C4">
      <w:pPr>
        <w:pStyle w:val="BU04Flieext"/>
      </w:pPr>
      <w:r w:rsidRPr="00E102BF">
        <w:t>Hinweis: Wenn du einen Messbecher abwechselnd zum Abmessen von Wasser und Milch nutzt, musst du ihn zwischendurch ausspülen, damit das Ergebnis des Versuchs nicht verfälscht wird.</w:t>
      </w:r>
    </w:p>
    <w:p w:rsidR="008569C4" w:rsidRPr="003A52B5" w:rsidRDefault="008569C4" w:rsidP="008569C4">
      <w:pPr>
        <w:pStyle w:val="BU03Zwischenberschrift"/>
      </w:pPr>
      <w:r w:rsidRPr="003A52B5">
        <w:t>Vorbereitungen</w:t>
      </w:r>
    </w:p>
    <w:p w:rsidR="008569C4" w:rsidRPr="003A52B5" w:rsidRDefault="008569C4" w:rsidP="006B6794">
      <w:pPr>
        <w:pStyle w:val="BU05Liste-Nummeriert"/>
        <w:numPr>
          <w:ilvl w:val="0"/>
          <w:numId w:val="6"/>
        </w:numPr>
      </w:pPr>
      <w:r w:rsidRPr="003A52B5">
        <w:t>Fülle 80ml Milch mit Hilfe des Messbechers in eine Tasse. Ist es Milch aus dem Kühlschrank, lasse die Milch ca. 15 Minuten bei Raumtemperatur stehen.</w:t>
      </w:r>
    </w:p>
    <w:p w:rsidR="008569C4" w:rsidRPr="003A52B5" w:rsidRDefault="008569C4" w:rsidP="008569C4">
      <w:pPr>
        <w:pStyle w:val="BU05Liste-Nummeriert"/>
      </w:pPr>
      <w:r w:rsidRPr="003A52B5">
        <w:t xml:space="preserve">Zerstoße die Laktase-Tablette mit dem Pistill im Mörser </w:t>
      </w:r>
      <w:r w:rsidRPr="003A52B5">
        <w:rPr>
          <w:i/>
        </w:rPr>
        <w:t>oder</w:t>
      </w:r>
      <w:r w:rsidRPr="003A52B5">
        <w:t xml:space="preserve"> zerdrücke sie mit dem Löffel vorsichtig auf der Aluminiumfolie bis du ein Pulver erhältst.</w:t>
      </w:r>
    </w:p>
    <w:p w:rsidR="008569C4" w:rsidRDefault="008569C4" w:rsidP="008569C4">
      <w:pPr>
        <w:pStyle w:val="BU05Liste-Nummeriert"/>
      </w:pPr>
      <w:r w:rsidRPr="003A52B5">
        <w:t xml:space="preserve">Fertige 5 kleine Zettel mit den Nummern 1-5 an. Diese legst du nebeneinander auf deine Arbeitsfläche. Später platzierst du die Versuchs-Gläser darauf, um sie nicht durcheinanderzubringen. </w:t>
      </w:r>
    </w:p>
    <w:tbl>
      <w:tblPr>
        <w:tblStyle w:val="BUTabelle"/>
        <w:tblW w:w="0" w:type="auto"/>
        <w:tblLook w:val="04A0" w:firstRow="1" w:lastRow="0" w:firstColumn="1" w:lastColumn="0" w:noHBand="0" w:noVBand="1"/>
      </w:tblPr>
      <w:tblGrid>
        <w:gridCol w:w="1985"/>
        <w:gridCol w:w="1417"/>
        <w:gridCol w:w="1417"/>
        <w:gridCol w:w="1417"/>
        <w:gridCol w:w="1417"/>
        <w:gridCol w:w="1417"/>
      </w:tblGrid>
      <w:tr w:rsidR="00C616FB" w:rsidTr="00C61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616FB" w:rsidRDefault="00C616FB" w:rsidP="00C616FB">
            <w:pPr>
              <w:pStyle w:val="BU04Flieext"/>
            </w:pPr>
            <w:r>
              <w:t>Versuchsnummer</w:t>
            </w:r>
          </w:p>
        </w:tc>
        <w:tc>
          <w:tcPr>
            <w:tcW w:w="1417" w:type="dxa"/>
          </w:tcPr>
          <w:p w:rsidR="00C616FB" w:rsidRDefault="00C616FB" w:rsidP="00C616FB">
            <w:pPr>
              <w:pStyle w:val="BU04Flieext"/>
              <w:cnfStyle w:val="100000000000" w:firstRow="1" w:lastRow="0" w:firstColumn="0" w:lastColumn="0" w:oddVBand="0" w:evenVBand="0" w:oddHBand="0" w:evenHBand="0" w:firstRowFirstColumn="0" w:firstRowLastColumn="0" w:lastRowFirstColumn="0" w:lastRowLastColumn="0"/>
            </w:pPr>
            <w:r>
              <w:t>1</w:t>
            </w:r>
          </w:p>
        </w:tc>
        <w:tc>
          <w:tcPr>
            <w:tcW w:w="1417" w:type="dxa"/>
          </w:tcPr>
          <w:p w:rsidR="00C616FB" w:rsidRDefault="00C616FB" w:rsidP="00C616FB">
            <w:pPr>
              <w:pStyle w:val="BU04Flieext"/>
              <w:cnfStyle w:val="100000000000" w:firstRow="1" w:lastRow="0" w:firstColumn="0" w:lastColumn="0" w:oddVBand="0" w:evenVBand="0" w:oddHBand="0" w:evenHBand="0" w:firstRowFirstColumn="0" w:firstRowLastColumn="0" w:lastRowFirstColumn="0" w:lastRowLastColumn="0"/>
            </w:pPr>
            <w:r>
              <w:t>2</w:t>
            </w:r>
          </w:p>
        </w:tc>
        <w:tc>
          <w:tcPr>
            <w:tcW w:w="1417" w:type="dxa"/>
          </w:tcPr>
          <w:p w:rsidR="00C616FB" w:rsidRDefault="00C616FB" w:rsidP="00C616FB">
            <w:pPr>
              <w:pStyle w:val="BU04Flieext"/>
              <w:cnfStyle w:val="100000000000" w:firstRow="1" w:lastRow="0" w:firstColumn="0" w:lastColumn="0" w:oddVBand="0" w:evenVBand="0" w:oddHBand="0" w:evenHBand="0" w:firstRowFirstColumn="0" w:firstRowLastColumn="0" w:lastRowFirstColumn="0" w:lastRowLastColumn="0"/>
            </w:pPr>
            <w:r>
              <w:t>3</w:t>
            </w:r>
          </w:p>
        </w:tc>
        <w:tc>
          <w:tcPr>
            <w:tcW w:w="1417" w:type="dxa"/>
          </w:tcPr>
          <w:p w:rsidR="00C616FB" w:rsidRDefault="00C616FB" w:rsidP="00C616FB">
            <w:pPr>
              <w:pStyle w:val="BU04Flieext"/>
              <w:cnfStyle w:val="100000000000" w:firstRow="1" w:lastRow="0" w:firstColumn="0" w:lastColumn="0" w:oddVBand="0" w:evenVBand="0" w:oddHBand="0" w:evenHBand="0" w:firstRowFirstColumn="0" w:firstRowLastColumn="0" w:lastRowFirstColumn="0" w:lastRowLastColumn="0"/>
            </w:pPr>
            <w:r>
              <w:t>4</w:t>
            </w:r>
          </w:p>
        </w:tc>
        <w:tc>
          <w:tcPr>
            <w:tcW w:w="1417" w:type="dxa"/>
          </w:tcPr>
          <w:p w:rsidR="00C616FB" w:rsidRDefault="00C616FB" w:rsidP="00C616FB">
            <w:pPr>
              <w:pStyle w:val="BU04Flieext"/>
              <w:cnfStyle w:val="100000000000" w:firstRow="1" w:lastRow="0" w:firstColumn="0" w:lastColumn="0" w:oddVBand="0" w:evenVBand="0" w:oddHBand="0" w:evenHBand="0" w:firstRowFirstColumn="0" w:firstRowLastColumn="0" w:lastRowFirstColumn="0" w:lastRowLastColumn="0"/>
            </w:pPr>
            <w:r>
              <w:t>5</w:t>
            </w:r>
          </w:p>
        </w:tc>
      </w:tr>
      <w:tr w:rsidR="00C616FB" w:rsidTr="00C61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616FB" w:rsidRDefault="00C616FB" w:rsidP="00C616FB">
            <w:pPr>
              <w:pStyle w:val="BU04Flieext"/>
            </w:pPr>
            <w:r>
              <w:t>Ansatz/ zugefügte Stoffe</w:t>
            </w:r>
          </w:p>
        </w:tc>
        <w:tc>
          <w:tcPr>
            <w:tcW w:w="1417" w:type="dxa"/>
          </w:tcPr>
          <w:p w:rsidR="00C616FB" w:rsidRPr="00274F06" w:rsidRDefault="00C616FB" w:rsidP="00C616FB">
            <w:pPr>
              <w:pStyle w:val="BU04Flieext"/>
              <w:jc w:val="left"/>
              <w:cnfStyle w:val="000000100000" w:firstRow="0" w:lastRow="0" w:firstColumn="0" w:lastColumn="0" w:oddVBand="0" w:evenVBand="0" w:oddHBand="1" w:evenHBand="0" w:firstRowFirstColumn="0" w:firstRowLastColumn="0" w:lastRowFirstColumn="0" w:lastRowLastColumn="0"/>
            </w:pPr>
            <w:r w:rsidRPr="00274F06">
              <w:t>Wasser +</w:t>
            </w:r>
            <w:r>
              <w:t xml:space="preserve"> </w:t>
            </w:r>
            <w:r w:rsidRPr="00274F06">
              <w:t>Laktase</w:t>
            </w:r>
          </w:p>
        </w:tc>
        <w:tc>
          <w:tcPr>
            <w:tcW w:w="1417" w:type="dxa"/>
          </w:tcPr>
          <w:p w:rsidR="00C616FB" w:rsidRPr="00274F06" w:rsidRDefault="00C616FB" w:rsidP="00C616FB">
            <w:pPr>
              <w:pStyle w:val="BU04Flieext"/>
              <w:jc w:val="left"/>
              <w:cnfStyle w:val="000000100000" w:firstRow="0" w:lastRow="0" w:firstColumn="0" w:lastColumn="0" w:oddVBand="0" w:evenVBand="0" w:oddHBand="1" w:evenHBand="0" w:firstRowFirstColumn="0" w:firstRowLastColumn="0" w:lastRowFirstColumn="0" w:lastRowLastColumn="0"/>
            </w:pPr>
            <w:r w:rsidRPr="00274F06">
              <w:t xml:space="preserve">Milch </w:t>
            </w:r>
          </w:p>
        </w:tc>
        <w:tc>
          <w:tcPr>
            <w:tcW w:w="1417" w:type="dxa"/>
          </w:tcPr>
          <w:p w:rsidR="00C616FB" w:rsidRPr="00274F06" w:rsidRDefault="00C616FB" w:rsidP="00C616FB">
            <w:pPr>
              <w:pStyle w:val="BU04Flieext"/>
              <w:jc w:val="left"/>
              <w:cnfStyle w:val="000000100000" w:firstRow="0" w:lastRow="0" w:firstColumn="0" w:lastColumn="0" w:oddVBand="0" w:evenVBand="0" w:oddHBand="1" w:evenHBand="0" w:firstRowFirstColumn="0" w:firstRowLastColumn="0" w:lastRowFirstColumn="0" w:lastRowLastColumn="0"/>
            </w:pPr>
            <w:r w:rsidRPr="00274F06">
              <w:t>Milch + Laktase-Lösung</w:t>
            </w:r>
          </w:p>
        </w:tc>
        <w:tc>
          <w:tcPr>
            <w:tcW w:w="1417" w:type="dxa"/>
          </w:tcPr>
          <w:p w:rsidR="00C616FB" w:rsidRPr="00274F06" w:rsidRDefault="00C616FB" w:rsidP="00C616FB">
            <w:pPr>
              <w:pStyle w:val="BU04Flieext"/>
              <w:jc w:val="left"/>
              <w:cnfStyle w:val="000000100000" w:firstRow="0" w:lastRow="0" w:firstColumn="0" w:lastColumn="0" w:oddVBand="0" w:evenVBand="0" w:oddHBand="1" w:evenHBand="0" w:firstRowFirstColumn="0" w:firstRowLastColumn="0" w:lastRowFirstColumn="0" w:lastRowLastColumn="0"/>
            </w:pPr>
            <w:r w:rsidRPr="00274F06">
              <w:t>Milch +</w:t>
            </w:r>
            <w:r>
              <w:t xml:space="preserve"> </w:t>
            </w:r>
            <w:r w:rsidRPr="00274F06">
              <w:t>Laktase-Lösung (erhitzt)</w:t>
            </w:r>
          </w:p>
        </w:tc>
        <w:tc>
          <w:tcPr>
            <w:tcW w:w="1417" w:type="dxa"/>
          </w:tcPr>
          <w:p w:rsidR="00C616FB" w:rsidRPr="00274F06" w:rsidRDefault="00C616FB" w:rsidP="00C616FB">
            <w:pPr>
              <w:pStyle w:val="BU04Flieext"/>
              <w:jc w:val="left"/>
              <w:cnfStyle w:val="000000100000" w:firstRow="0" w:lastRow="0" w:firstColumn="0" w:lastColumn="0" w:oddVBand="0" w:evenVBand="0" w:oddHBand="1" w:evenHBand="0" w:firstRowFirstColumn="0" w:firstRowLastColumn="0" w:lastRowFirstColumn="0" w:lastRowLastColumn="0"/>
            </w:pPr>
            <w:r w:rsidRPr="00274F06">
              <w:t>Milch +</w:t>
            </w:r>
            <w:r>
              <w:t xml:space="preserve"> </w:t>
            </w:r>
            <w:r w:rsidRPr="00274F06">
              <w:t>Laktase-Essig-Lösung</w:t>
            </w:r>
          </w:p>
        </w:tc>
      </w:tr>
      <w:tr w:rsidR="00C616FB" w:rsidTr="00C61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616FB" w:rsidRPr="00C616FB" w:rsidRDefault="00C616FB" w:rsidP="00C616FB">
            <w:pPr>
              <w:pStyle w:val="BU04Flieext"/>
              <w:jc w:val="left"/>
            </w:pPr>
            <w:r w:rsidRPr="00C616FB">
              <w:t xml:space="preserve">Teststreifen verfärbt (ja/nein?) </w:t>
            </w:r>
          </w:p>
          <w:p w:rsidR="00C616FB" w:rsidRDefault="00C616FB" w:rsidP="00C616FB">
            <w:pPr>
              <w:pStyle w:val="BU04Flieext"/>
              <w:jc w:val="left"/>
            </w:pPr>
            <w:r w:rsidRPr="00C616FB">
              <w:t>Wenn ja, in welchem Grad (Farbskala)?</w:t>
            </w:r>
          </w:p>
        </w:tc>
        <w:tc>
          <w:tcPr>
            <w:tcW w:w="1417" w:type="dxa"/>
          </w:tcPr>
          <w:p w:rsidR="00C616FB" w:rsidRDefault="00C616FB" w:rsidP="00C616FB">
            <w:pPr>
              <w:pStyle w:val="BU04Flieext"/>
              <w:cnfStyle w:val="000000010000" w:firstRow="0" w:lastRow="0" w:firstColumn="0" w:lastColumn="0" w:oddVBand="0" w:evenVBand="0" w:oddHBand="0" w:evenHBand="1" w:firstRowFirstColumn="0" w:firstRowLastColumn="0" w:lastRowFirstColumn="0" w:lastRowLastColumn="0"/>
            </w:pPr>
          </w:p>
        </w:tc>
        <w:tc>
          <w:tcPr>
            <w:tcW w:w="1417" w:type="dxa"/>
          </w:tcPr>
          <w:p w:rsidR="00C616FB" w:rsidRDefault="00C616FB" w:rsidP="00C616FB">
            <w:pPr>
              <w:pStyle w:val="BU04Flieext"/>
              <w:cnfStyle w:val="000000010000" w:firstRow="0" w:lastRow="0" w:firstColumn="0" w:lastColumn="0" w:oddVBand="0" w:evenVBand="0" w:oddHBand="0" w:evenHBand="1" w:firstRowFirstColumn="0" w:firstRowLastColumn="0" w:lastRowFirstColumn="0" w:lastRowLastColumn="0"/>
            </w:pPr>
          </w:p>
        </w:tc>
        <w:tc>
          <w:tcPr>
            <w:tcW w:w="1417" w:type="dxa"/>
          </w:tcPr>
          <w:p w:rsidR="00C616FB" w:rsidRDefault="00C616FB" w:rsidP="00C616FB">
            <w:pPr>
              <w:pStyle w:val="BU04Flieext"/>
              <w:cnfStyle w:val="000000010000" w:firstRow="0" w:lastRow="0" w:firstColumn="0" w:lastColumn="0" w:oddVBand="0" w:evenVBand="0" w:oddHBand="0" w:evenHBand="1" w:firstRowFirstColumn="0" w:firstRowLastColumn="0" w:lastRowFirstColumn="0" w:lastRowLastColumn="0"/>
            </w:pPr>
          </w:p>
        </w:tc>
        <w:tc>
          <w:tcPr>
            <w:tcW w:w="1417" w:type="dxa"/>
          </w:tcPr>
          <w:p w:rsidR="00C616FB" w:rsidRDefault="00C616FB" w:rsidP="00C616FB">
            <w:pPr>
              <w:pStyle w:val="BU04Flieext"/>
              <w:cnfStyle w:val="000000010000" w:firstRow="0" w:lastRow="0" w:firstColumn="0" w:lastColumn="0" w:oddVBand="0" w:evenVBand="0" w:oddHBand="0" w:evenHBand="1" w:firstRowFirstColumn="0" w:firstRowLastColumn="0" w:lastRowFirstColumn="0" w:lastRowLastColumn="0"/>
            </w:pPr>
          </w:p>
        </w:tc>
        <w:tc>
          <w:tcPr>
            <w:tcW w:w="1417" w:type="dxa"/>
          </w:tcPr>
          <w:p w:rsidR="00C616FB" w:rsidRDefault="00C616FB" w:rsidP="00C616FB">
            <w:pPr>
              <w:pStyle w:val="BU04Flieext"/>
              <w:cnfStyle w:val="000000010000" w:firstRow="0" w:lastRow="0" w:firstColumn="0" w:lastColumn="0" w:oddVBand="0" w:evenVBand="0" w:oddHBand="0" w:evenHBand="1" w:firstRowFirstColumn="0" w:firstRowLastColumn="0" w:lastRowFirstColumn="0" w:lastRowLastColumn="0"/>
            </w:pPr>
          </w:p>
        </w:tc>
      </w:tr>
    </w:tbl>
    <w:p w:rsidR="008569C4" w:rsidRDefault="008569C4" w:rsidP="00C616FB">
      <w:pPr>
        <w:pStyle w:val="BU05Liste-Nummeriert"/>
        <w:numPr>
          <w:ilvl w:val="0"/>
          <w:numId w:val="0"/>
        </w:numPr>
        <w:spacing w:before="0" w:after="0"/>
        <w:rPr>
          <w:u w:val="single"/>
        </w:rPr>
      </w:pPr>
    </w:p>
    <w:tbl>
      <w:tblPr>
        <w:tblStyle w:val="Tabellenraster"/>
        <w:tblW w:w="0" w:type="auto"/>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4434"/>
        <w:gridCol w:w="4626"/>
      </w:tblGrid>
      <w:tr w:rsidR="00C616FB" w:rsidTr="00D00E61">
        <w:tc>
          <w:tcPr>
            <w:tcW w:w="4606" w:type="dxa"/>
          </w:tcPr>
          <w:p w:rsidR="00C616FB" w:rsidRPr="00274F06" w:rsidRDefault="00C616FB" w:rsidP="00D00E61">
            <w:pPr>
              <w:rPr>
                <w:sz w:val="18"/>
              </w:rPr>
            </w:pPr>
            <w:r w:rsidRPr="00274F06">
              <w:rPr>
                <w:sz w:val="18"/>
              </w:rPr>
              <w:t xml:space="preserve">Farbskala für den Glukose-Teststreifen: </w:t>
            </w:r>
          </w:p>
          <w:p w:rsidR="00C616FB" w:rsidRPr="00274F06" w:rsidRDefault="00C616FB" w:rsidP="00D00E61">
            <w:pPr>
              <w:rPr>
                <w:sz w:val="18"/>
              </w:rPr>
            </w:pPr>
          </w:p>
        </w:tc>
        <w:tc>
          <w:tcPr>
            <w:tcW w:w="4606" w:type="dxa"/>
          </w:tcPr>
          <w:p w:rsidR="00C616FB" w:rsidRPr="00274F06" w:rsidRDefault="00C616FB" w:rsidP="00D00E61">
            <w:pPr>
              <w:rPr>
                <w:sz w:val="18"/>
              </w:rPr>
            </w:pPr>
            <w:r w:rsidRPr="00274F06">
              <w:rPr>
                <w:noProof/>
                <w:sz w:val="18"/>
                <w:lang w:eastAsia="de-DE"/>
              </w:rPr>
              <w:drawing>
                <wp:inline distT="0" distB="0" distL="0" distR="0" wp14:anchorId="69654BA7" wp14:editId="6E1422F4">
                  <wp:extent cx="2800350" cy="36882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7761" cy="385608"/>
                          </a:xfrm>
                          <a:prstGeom prst="rect">
                            <a:avLst/>
                          </a:prstGeom>
                        </pic:spPr>
                      </pic:pic>
                    </a:graphicData>
                  </a:graphic>
                </wp:inline>
              </w:drawing>
            </w:r>
          </w:p>
        </w:tc>
      </w:tr>
      <w:tr w:rsidR="00C616FB" w:rsidTr="00D00E61">
        <w:tc>
          <w:tcPr>
            <w:tcW w:w="4606" w:type="dxa"/>
          </w:tcPr>
          <w:p w:rsidR="00C616FB" w:rsidRPr="00274F06" w:rsidRDefault="00C616FB" w:rsidP="00D00E61">
            <w:pPr>
              <w:rPr>
                <w:sz w:val="18"/>
              </w:rPr>
            </w:pPr>
            <w:r w:rsidRPr="00274F06">
              <w:rPr>
                <w:sz w:val="18"/>
              </w:rPr>
              <w:t xml:space="preserve">Ergebnis </w:t>
            </w:r>
          </w:p>
        </w:tc>
        <w:tc>
          <w:tcPr>
            <w:tcW w:w="4606" w:type="dxa"/>
          </w:tcPr>
          <w:p w:rsidR="00C616FB" w:rsidRPr="00274F06" w:rsidRDefault="00C616FB" w:rsidP="00D00E61">
            <w:pPr>
              <w:tabs>
                <w:tab w:val="left" w:pos="781"/>
                <w:tab w:val="left" w:pos="1631"/>
                <w:tab w:val="left" w:pos="2340"/>
                <w:tab w:val="left" w:pos="3191"/>
                <w:tab w:val="left" w:pos="3899"/>
              </w:tabs>
              <w:rPr>
                <w:sz w:val="18"/>
              </w:rPr>
            </w:pPr>
            <w:r w:rsidRPr="00274F06">
              <w:rPr>
                <w:sz w:val="18"/>
              </w:rPr>
              <w:t>Keine</w:t>
            </w:r>
            <w:r>
              <w:rPr>
                <w:sz w:val="18"/>
              </w:rPr>
              <w:tab/>
              <w:t>wenig -----------------------------------------------&gt; viel</w:t>
            </w:r>
          </w:p>
          <w:p w:rsidR="00C616FB" w:rsidRPr="00274F06" w:rsidRDefault="00C616FB" w:rsidP="00D00E61">
            <w:pPr>
              <w:jc w:val="center"/>
              <w:rPr>
                <w:sz w:val="18"/>
              </w:rPr>
            </w:pPr>
            <w:r w:rsidRPr="00274F06">
              <w:rPr>
                <w:sz w:val="18"/>
              </w:rPr>
              <w:t>Glukose</w:t>
            </w:r>
          </w:p>
        </w:tc>
      </w:tr>
    </w:tbl>
    <w:p w:rsidR="008569C4" w:rsidRDefault="008569C4" w:rsidP="008569C4">
      <w:pPr>
        <w:pStyle w:val="BU05Liste-Nummeriert"/>
        <w:numPr>
          <w:ilvl w:val="0"/>
          <w:numId w:val="0"/>
        </w:numPr>
        <w:rPr>
          <w:u w:val="single"/>
        </w:rPr>
      </w:pPr>
    </w:p>
    <w:p w:rsidR="008569C4" w:rsidRDefault="008569C4" w:rsidP="008569C4">
      <w:pPr>
        <w:pStyle w:val="BU05Liste-Nummeriert"/>
        <w:numPr>
          <w:ilvl w:val="0"/>
          <w:numId w:val="0"/>
        </w:numPr>
        <w:rPr>
          <w:u w:val="single"/>
        </w:rPr>
      </w:pPr>
    </w:p>
    <w:p w:rsidR="008569C4" w:rsidRDefault="008569C4" w:rsidP="008569C4">
      <w:pPr>
        <w:pStyle w:val="BU03berschriftohneNummerierung"/>
      </w:pPr>
      <w:r>
        <w:lastRenderedPageBreak/>
        <w:t xml:space="preserve">M3 – Teil 2: </w:t>
      </w:r>
      <w:r w:rsidRPr="008569C4">
        <w:t xml:space="preserve">Versuch zur Wirkung von Laktase – Experimentieranleitung </w:t>
      </w:r>
    </w:p>
    <w:p w:rsidR="008569C4" w:rsidRDefault="008569C4" w:rsidP="008569C4">
      <w:pPr>
        <w:pStyle w:val="BU03Zwischenberschrift"/>
      </w:pPr>
      <w:r w:rsidRPr="008569C4">
        <w:t>Teilversuche</w:t>
      </w:r>
    </w:p>
    <w:p w:rsidR="008569C4" w:rsidRPr="008569C4" w:rsidRDefault="00C616FB" w:rsidP="008569C4">
      <w:pPr>
        <w:pStyle w:val="BU04Flieext"/>
      </w:pPr>
      <w:r>
        <w:t xml:space="preserve">Teilversuch 1: </w:t>
      </w:r>
      <w:r w:rsidR="008569C4" w:rsidRPr="008569C4">
        <w:t>Fülle in das Glas 1 etwa 20ml Wasser und gib etwa ¼ des Laktasepulvers dazu. Rühre mit einem Teelöffel gut um. Warte 60 Sekunden und tauche dann einen Glukose-Teststreifen hinein. Warte wieder 60 Sekunden und lies dann das Farbergebnis vom Teststreifen ab. Notiere es in der Tabelle.</w:t>
      </w:r>
    </w:p>
    <w:p w:rsidR="008569C4" w:rsidRPr="008569C4" w:rsidRDefault="00C616FB" w:rsidP="008569C4">
      <w:pPr>
        <w:pStyle w:val="BU04Flieext"/>
      </w:pPr>
      <w:r>
        <w:t xml:space="preserve">Teilversuch 2: </w:t>
      </w:r>
      <w:r w:rsidR="008569C4" w:rsidRPr="008569C4">
        <w:t>Fülle in das Glas 2 etwa 20ml der Milch. Tauche dann einen Glukose-Teststreifen hinein. Warte wieder 60 Sekunden und lies dann das Farbergebnis vom Teststreifen ab. Notiere es in der Tabelle.</w:t>
      </w:r>
    </w:p>
    <w:p w:rsidR="008569C4" w:rsidRPr="008569C4" w:rsidRDefault="00C616FB" w:rsidP="008569C4">
      <w:pPr>
        <w:pStyle w:val="BU04Flieext"/>
      </w:pPr>
      <w:r>
        <w:t xml:space="preserve">Teilversuch 3: </w:t>
      </w:r>
      <w:r w:rsidR="008569C4" w:rsidRPr="008569C4">
        <w:t>Gib in eine der Tassen etwa ¼ des Laktasepulvers und 20ml Wasser. Rühre mit einem Teelöffel gut um. Fülle in das Glas 3 etwa 20ml der Milch. Gib die Laktase-Lösung hinzu und rühre mit dem Teelöffel um. Warte etwa 60 Sekunden. Tauche dann einen Glukose-Teststreifen hinein. Warte wieder 60 Sekunden und lies dann das Farbergebnis vom Teststreifen ab. Notiere es in der Tabelle.</w:t>
      </w:r>
    </w:p>
    <w:p w:rsidR="008569C4" w:rsidRPr="008569C4" w:rsidRDefault="00C616FB" w:rsidP="008569C4">
      <w:pPr>
        <w:pStyle w:val="BU04Flieext"/>
      </w:pPr>
      <w:r>
        <w:t xml:space="preserve">Teilversuch 4: </w:t>
      </w:r>
      <w:r w:rsidR="008569C4" w:rsidRPr="008569C4">
        <w:t>Koche in einem Wasserkocher etwas Wasser auf. Gib in eine der Tassen etwa ¼ des Laktasepulvers und 20ml Wasser des aufgekochten Wassers. Rühre mit einem Teelöffel gut um. Fülle in das Glas 4 etwa 20ml der Milch. Gib die noch warme Laktase-Lösung hinzu und rühre mit dem Teelöffel um. Warte etwa 60 Sekunden. Tauche dann einen Glukose-Teststreifen hinein. Warte wieder 60 Sekunden und lies dann das Farbergebnis vom Teststreifen ab. Notiere es in der Tabelle.</w:t>
      </w:r>
    </w:p>
    <w:p w:rsidR="008569C4" w:rsidRDefault="00C616FB" w:rsidP="008569C4">
      <w:pPr>
        <w:pStyle w:val="BU04Flieext"/>
      </w:pPr>
      <w:r>
        <w:t xml:space="preserve">Teilversuch 5: </w:t>
      </w:r>
      <w:r w:rsidR="008569C4" w:rsidRPr="008569C4">
        <w:t xml:space="preserve">Gib in eine der Tassen etwa ¼ des Laktasepulvers und 20ml Essig. Rühre mit einem Teelöffel gut um. Fülle in das Glas 5 etwa 20ml der Milch. Gib die Laktase-Essig-Lösung hinzu und rühre mit dem Teelöffel um. Warte etwa 60 Sekunden. Tauche dann einen Glukose-Teststreifen hinein. Warte wieder 60 Sekunden und lies dann das Farbergebnis vom Teststreifen ab. Notiere es in der Tabelle. </w:t>
      </w:r>
    </w:p>
    <w:p w:rsidR="00C616FB" w:rsidRPr="00120B14" w:rsidRDefault="00C616FB" w:rsidP="00C616FB">
      <w:pPr>
        <w:pStyle w:val="BU05Liste-Nummeriert"/>
        <w:numPr>
          <w:ilvl w:val="0"/>
          <w:numId w:val="0"/>
        </w:numPr>
      </w:pPr>
      <w:r w:rsidRPr="00120B14">
        <w:t>Arbeitsaufträge</w:t>
      </w:r>
    </w:p>
    <w:p w:rsidR="00C616FB" w:rsidRDefault="00C616FB" w:rsidP="006B6794">
      <w:pPr>
        <w:pStyle w:val="BU05Liste-Nummeriert"/>
        <w:numPr>
          <w:ilvl w:val="0"/>
          <w:numId w:val="7"/>
        </w:numPr>
      </w:pPr>
      <w:r>
        <w:t>Führe den Versuch nach der Experimentieranleitung durch.</w:t>
      </w:r>
    </w:p>
    <w:p w:rsidR="00C616FB" w:rsidRDefault="00C616FB" w:rsidP="00C616FB">
      <w:pPr>
        <w:pStyle w:val="BU05Liste-Nummeriert"/>
      </w:pPr>
      <w:r>
        <w:t>Erkläre die Bedeutung des Versuches Nummer 1 (Tipp: Stichwort „Kontrollversuch“).</w:t>
      </w:r>
    </w:p>
    <w:p w:rsidR="00C616FB" w:rsidRDefault="00C616FB" w:rsidP="00C616FB">
      <w:pPr>
        <w:pStyle w:val="BU05Liste-Nummeriert"/>
      </w:pPr>
      <w:r>
        <w:t>Entwickle das Experiment so weiter, dass noch mehr über die Wirkung der Laktase unter verschiedenen äußeren Bedingungen in Erfahrung gebracht werden kann.</w:t>
      </w:r>
    </w:p>
    <w:p w:rsidR="00C616FB" w:rsidRDefault="00C616FB" w:rsidP="008569C4">
      <w:pPr>
        <w:pStyle w:val="BU04Flieext"/>
      </w:pPr>
    </w:p>
    <w:p w:rsidR="00746208" w:rsidRDefault="00C616FB" w:rsidP="00C616FB">
      <w:pPr>
        <w:pStyle w:val="BU03berschriftohneNummerierung"/>
      </w:pPr>
      <w:r>
        <w:lastRenderedPageBreak/>
        <w:t xml:space="preserve">M4: </w:t>
      </w:r>
      <w:r w:rsidRPr="00C616FB">
        <w:t>Abhängigkeit der Enzymaktivität von äußeren Faktoren</w:t>
      </w:r>
    </w:p>
    <w:p w:rsidR="00C616FB" w:rsidRDefault="00C616FB" w:rsidP="00C616FB">
      <w:pPr>
        <w:pStyle w:val="BU05Liste-Nummeriert"/>
        <w:numPr>
          <w:ilvl w:val="0"/>
          <w:numId w:val="0"/>
        </w:numPr>
      </w:pPr>
      <w:r>
        <w:t>Arbeitsaufträge</w:t>
      </w:r>
    </w:p>
    <w:p w:rsidR="00C616FB" w:rsidRDefault="00C616FB" w:rsidP="006B6794">
      <w:pPr>
        <w:pStyle w:val="BU05Liste-Nummeriert"/>
        <w:numPr>
          <w:ilvl w:val="0"/>
          <w:numId w:val="8"/>
        </w:numPr>
      </w:pPr>
      <w:r>
        <w:t>Beschreibe die beiden Diagramme in Material M1 und M2.</w:t>
      </w:r>
    </w:p>
    <w:p w:rsidR="00C616FB" w:rsidRDefault="00C616FB" w:rsidP="00C616FB">
      <w:pPr>
        <w:pStyle w:val="BU05Liste-Nummeriert"/>
      </w:pPr>
      <w:r>
        <w:t>Vergleiche die Aussagen der Diagramme mit den Ergebnissen deiner Versuche 4 und 5.</w:t>
      </w:r>
    </w:p>
    <w:p w:rsidR="00C616FB" w:rsidRDefault="00C616FB" w:rsidP="00C616FB">
      <w:pPr>
        <w:pStyle w:val="BU05Liste-Nummeriert"/>
      </w:pPr>
      <w:r>
        <w:t>Viele Enzyme, die im Menschen vorkommen, arbeiten etwa bei Körpertemperatur (~37.5°) am besten. Recherchiere, welche Gefahr in Bezug auf die Enzyme besteht, wenn ein Mensch lang anhaltend hohes Fieber (&gt;42°C) hat.</w:t>
      </w:r>
    </w:p>
    <w:p w:rsidR="00C616FB" w:rsidRDefault="00C616FB" w:rsidP="00C616FB">
      <w:pPr>
        <w:pStyle w:val="BU05Liste-Nummeriert"/>
        <w:spacing w:before="0" w:after="120"/>
      </w:pPr>
      <w:r>
        <w:t xml:space="preserve">Einige Organismen kommen in Geysiren oder heißen Quellen vor, benötigen jedoch auch Enzyme für ihren Stoffwechsel. Informiere dich über das Bakterium </w:t>
      </w:r>
      <w:r w:rsidRPr="0022247E">
        <w:rPr>
          <w:i/>
        </w:rPr>
        <w:t>Thermus aquaticus</w:t>
      </w:r>
      <w:r>
        <w:t xml:space="preserve"> und warum es für die Gentechnik von besonderer Bedeutung ist.</w:t>
      </w:r>
    </w:p>
    <w:p w:rsidR="00C616FB" w:rsidRDefault="00C800C4" w:rsidP="00C616FB">
      <w:pPr>
        <w:pStyle w:val="BU04Flieext"/>
        <w:spacing w:before="0" w:after="120"/>
        <w:jc w:val="center"/>
      </w:pPr>
      <w:r>
        <w:rPr>
          <w:noProof/>
          <w:lang w:eastAsia="de-DE"/>
        </w:rPr>
        <mc:AlternateContent>
          <mc:Choice Requires="wps">
            <w:drawing>
              <wp:anchor distT="45720" distB="45720" distL="114300" distR="114300" simplePos="0" relativeHeight="251659264" behindDoc="0" locked="0" layoutInCell="1" allowOverlap="1">
                <wp:simplePos x="0" y="0"/>
                <wp:positionH relativeFrom="margin">
                  <wp:posOffset>2261870</wp:posOffset>
                </wp:positionH>
                <wp:positionV relativeFrom="paragraph">
                  <wp:posOffset>2233614</wp:posOffset>
                </wp:positionV>
                <wp:extent cx="5398135" cy="580390"/>
                <wp:effectExtent l="0" t="0" r="1587"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98135" cy="580390"/>
                        </a:xfrm>
                        <a:prstGeom prst="rect">
                          <a:avLst/>
                        </a:prstGeom>
                        <a:noFill/>
                        <a:ln w="9525">
                          <a:noFill/>
                          <a:miter lim="800000"/>
                          <a:headEnd/>
                          <a:tailEnd/>
                        </a:ln>
                      </wps:spPr>
                      <wps:txbx>
                        <w:txbxContent>
                          <w:p w:rsidR="00C800C4" w:rsidRPr="00C800C4" w:rsidRDefault="00C800C4">
                            <w:pPr>
                              <w:rPr>
                                <w:color w:val="BFBFBF" w:themeColor="background1" w:themeShade="BF"/>
                                <w:sz w:val="16"/>
                              </w:rPr>
                            </w:pPr>
                            <w:r w:rsidRPr="00C800C4">
                              <w:rPr>
                                <w:color w:val="BFBFBF" w:themeColor="background1" w:themeShade="BF"/>
                                <w:sz w:val="16"/>
                              </w:rPr>
                              <w:t>Quelle: Amiri, M. &amp; H. Naim (2017). Characterization of Mucosal Disaccharidases from Human Intestine. Nutrients, 9, 1106.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78.1pt;margin-top:175.9pt;width:425.05pt;height:45.7pt;rotation:-90;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" filled="f" stroked="f">
                <v:textbox>
                  <w:txbxContent>
                    <w:p w:rsidR="00C800C4" w:rsidRPr="00C800C4" w:rsidRDefault="00C800C4">
                      <w:pPr>
                        <w:rPr>
                          <w:color w:val="BFBFBF" w:themeColor="background1" w:themeShade="BF"/>
                          <w:sz w:val="16"/>
                        </w:rPr>
                      </w:pPr>
                      <w:r w:rsidRPr="00C800C4">
                        <w:rPr>
                          <w:color w:val="BFBFBF" w:themeColor="background1" w:themeShade="BF"/>
                          <w:sz w:val="16"/>
                        </w:rPr>
                        <w:t>Quelle: Amiri, M. &amp; H. Naim (2017). Characterization of Mucosal Disaccharidases from Human Intestine. Nutrients, 9, 1106.</w:t>
                      </w:r>
                    </w:p>
                  </w:txbxContent>
                </v:textbox>
                <w10:wrap anchorx="margin"/>
              </v:shape>
            </w:pict>
          </mc:Fallback>
        </mc:AlternateContent>
      </w:r>
      <w:r w:rsidR="00C616FB">
        <w:rPr>
          <w:noProof/>
          <w:lang w:eastAsia="de-DE"/>
        </w:rPr>
        <w:drawing>
          <wp:inline distT="0" distB="0" distL="0" distR="0" wp14:anchorId="0E19D149" wp14:editId="0F7EA8D3">
            <wp:extent cx="3520385" cy="252000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0385" cy="2520000"/>
                    </a:xfrm>
                    <a:prstGeom prst="rect">
                      <a:avLst/>
                    </a:prstGeom>
                    <a:noFill/>
                    <a:ln>
                      <a:noFill/>
                    </a:ln>
                  </pic:spPr>
                </pic:pic>
              </a:graphicData>
            </a:graphic>
          </wp:inline>
        </w:drawing>
      </w:r>
    </w:p>
    <w:p w:rsidR="00C616FB" w:rsidRPr="00C616FB" w:rsidRDefault="00C616FB" w:rsidP="00C616FB">
      <w:pPr>
        <w:pStyle w:val="BU04Flieext"/>
        <w:spacing w:before="0" w:after="120"/>
        <w:jc w:val="center"/>
      </w:pPr>
      <w:r>
        <w:rPr>
          <w:noProof/>
          <w:lang w:eastAsia="de-DE"/>
        </w:rPr>
        <w:drawing>
          <wp:inline distT="0" distB="0" distL="0" distR="0" wp14:anchorId="13E5E910" wp14:editId="762ACF38">
            <wp:extent cx="3527914"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7914" cy="2520000"/>
                    </a:xfrm>
                    <a:prstGeom prst="rect">
                      <a:avLst/>
                    </a:prstGeom>
                    <a:noFill/>
                    <a:ln>
                      <a:noFill/>
                    </a:ln>
                  </pic:spPr>
                </pic:pic>
              </a:graphicData>
            </a:graphic>
          </wp:inline>
        </w:drawing>
      </w:r>
    </w:p>
    <w:sectPr w:rsidR="00C616FB" w:rsidRPr="00C616FB" w:rsidSect="00715B6A">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386" w:rsidRDefault="00B13386" w:rsidP="00F32432">
      <w:r>
        <w:separator/>
      </w:r>
    </w:p>
    <w:p w:rsidR="00B13386" w:rsidRDefault="00B13386"/>
  </w:endnote>
  <w:endnote w:type="continuationSeparator" w:id="0">
    <w:p w:rsidR="00B13386" w:rsidRDefault="00B13386" w:rsidP="00F32432">
      <w:r>
        <w:continuationSeparator/>
      </w:r>
    </w:p>
    <w:p w:rsidR="00B13386" w:rsidRDefault="00B13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EAAD44-28BA-4498-B6DE-8F89A3C1BB2A}"/>
    <w:embedBold r:id="rId2" w:fontKey="{865A3C78-CC96-44BD-94B7-E94D77589D03}"/>
    <w:embedItalic r:id="rId3" w:fontKey="{C3D03969-BC09-46A4-9A3B-113A576259E7}"/>
    <w:embedBoldItalic r:id="rId4" w:fontKey="{20C4EF78-3781-4D8E-B190-EA79808CDFD9}"/>
  </w:font>
  <w:font w:name="Symbol">
    <w:panose1 w:val="05050102010706020507"/>
    <w:charset w:val="02"/>
    <w:family w:val="roman"/>
    <w:pitch w:val="variable"/>
    <w:sig w:usb0="00000000" w:usb1="10000000" w:usb2="00000000" w:usb3="00000000" w:csb0="80000000" w:csb1="00000000"/>
    <w:embedRegular r:id="rId5" w:fontKey="{0EFCB44D-0A76-4393-9445-6F5BD8C7AD86}"/>
  </w:font>
  <w:font w:name="Courier New">
    <w:panose1 w:val="02070309020205020404"/>
    <w:charset w:val="00"/>
    <w:family w:val="modern"/>
    <w:pitch w:val="fixed"/>
    <w:sig w:usb0="E0002EFF" w:usb1="C0007843" w:usb2="00000009" w:usb3="00000000" w:csb0="000001FF" w:csb1="00000000"/>
    <w:embedRegular r:id="rId6" w:fontKey="{C932E40D-5D1F-4218-AABF-84F0206CD5D5}"/>
  </w:font>
  <w:font w:name="Wingdings">
    <w:panose1 w:val="05000000000000000000"/>
    <w:charset w:val="02"/>
    <w:family w:val="auto"/>
    <w:pitch w:val="variable"/>
    <w:sig w:usb0="00000000" w:usb1="10000000" w:usb2="00000000" w:usb3="00000000" w:csb0="80000000" w:csb1="00000000"/>
    <w:embedRegular r:id="rId7" w:fontKey="{08345B73-1281-4945-8E1E-C6C3B3820B52}"/>
  </w:font>
  <w:font w:name="Calibri">
    <w:panose1 w:val="020F0502020204030204"/>
    <w:charset w:val="00"/>
    <w:family w:val="swiss"/>
    <w:pitch w:val="variable"/>
    <w:sig w:usb0="E4002EFF" w:usb1="C000247B" w:usb2="00000009" w:usb3="00000000" w:csb0="000001FF" w:csb1="00000000"/>
    <w:embedRegular r:id="rId8" w:fontKey="{2C13120F-C5B0-4F90-8089-812E2C5BE01E}"/>
    <w:embedBold r:id="rId9" w:fontKey="{2469543F-DB99-4395-9296-B3E33195E9B7}"/>
    <w:embedItalic r:id="rId10" w:fontKey="{F436B487-941C-45DE-AE61-88EE3E30C46F}"/>
    <w:embedBoldItalic r:id="rId11" w:fontKey="{6230EB8E-3E37-4B8D-8643-51B46DA180B9}"/>
  </w:font>
  <w:font w:name="Calibri Light">
    <w:panose1 w:val="020F0302020204030204"/>
    <w:charset w:val="00"/>
    <w:family w:val="swiss"/>
    <w:pitch w:val="variable"/>
    <w:sig w:usb0="E4002EFF" w:usb1="C000247B" w:usb2="00000009" w:usb3="00000000" w:csb0="000001FF" w:csb1="00000000"/>
    <w:embedRegular r:id="rId12" w:fontKey="{E31F38CC-7180-42A9-8C51-125788DE9289}"/>
    <w:embedItalic r:id="rId13" w:fontKey="{96DF3B9A-9EEE-4D2C-BED0-84C332E3829A}"/>
  </w:font>
  <w:font w:name="Open Sans">
    <w:altName w:val="Segoe UI"/>
    <w:charset w:val="00"/>
    <w:family w:val="swiss"/>
    <w:pitch w:val="variable"/>
    <w:sig w:usb0="E00002EF" w:usb1="4000205B" w:usb2="00000028" w:usb3="00000000" w:csb0="0000019F" w:csb1="00000000"/>
    <w:embedRegular r:id="rId14" w:fontKey="{0E0074F3-218B-413A-9F1B-D96CE5B355BB}"/>
    <w:embedBold r:id="rId15" w:fontKey="{E7FDA4BA-123B-4397-8A2C-2E63BB709002}"/>
    <w:embedItalic r:id="rId16" w:fontKey="{B0FCC5F7-21A3-403E-8F22-7D9681E15962}"/>
  </w:font>
  <w:font w:name="Open Sans Light">
    <w:altName w:val="Segoe UI"/>
    <w:charset w:val="00"/>
    <w:family w:val="swiss"/>
    <w:pitch w:val="variable"/>
    <w:sig w:usb0="E00002EF" w:usb1="4000205B" w:usb2="00000028" w:usb3="00000000" w:csb0="0000019F" w:csb1="00000000"/>
    <w:embedRegular r:id="rId17" w:fontKey="{63AD47F8-DEE1-41F9-A124-0FFD7CACCBBA}"/>
    <w:embedBold r:id="rId18" w:fontKey="{90F064D7-E630-49A8-87FA-CA75DA26E936}"/>
  </w:font>
  <w:font w:name="Open Sans SemiBold">
    <w:altName w:val="Segoe UI"/>
    <w:charset w:val="00"/>
    <w:family w:val="swiss"/>
    <w:pitch w:val="variable"/>
    <w:sig w:usb0="E00002EF" w:usb1="4000205B" w:usb2="00000028" w:usb3="00000000" w:csb0="0000019F" w:csb1="00000000"/>
    <w:embedRegular r:id="rId19" w:fontKey="{A9FA62AE-AF7F-41C3-A525-114277642495}"/>
    <w:embedBold r:id="rId20" w:fontKey="{8BAD3998-30A9-4B27-A8FB-3539907925F1}"/>
  </w:font>
  <w:font w:name="Segoe UI">
    <w:panose1 w:val="020B0502040204020203"/>
    <w:charset w:val="00"/>
    <w:family w:val="swiss"/>
    <w:pitch w:val="variable"/>
    <w:sig w:usb0="E4002EFF" w:usb1="C000E47F" w:usb2="00000009" w:usb3="00000000" w:csb0="000001FF" w:csb1="00000000"/>
    <w:embedRegular r:id="rId21" w:fontKey="{DF3541D1-DD62-4690-8DF9-7537CB910A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Default="00B16321" w:rsidP="00BE301E">
    <w:pPr>
      <w:pStyle w:val="BUSeitenzahl"/>
    </w:pPr>
    <w:r w:rsidRPr="00691139">
      <w:rPr>
        <w:szCs w:val="16"/>
      </w:rPr>
      <w:t xml:space="preserve">BU praktisch </w:t>
    </w:r>
    <w:r>
      <w:rPr>
        <w:szCs w:val="16"/>
      </w:rPr>
      <w:t>5</w:t>
    </w:r>
    <w:r w:rsidRPr="00691139">
      <w:rPr>
        <w:szCs w:val="16"/>
      </w:rPr>
      <w:t>(</w:t>
    </w:r>
    <w:r>
      <w:rPr>
        <w:szCs w:val="16"/>
      </w:rPr>
      <w:t>1</w:t>
    </w:r>
    <w:r w:rsidRPr="00691139">
      <w:rPr>
        <w:szCs w:val="16"/>
      </w:rPr>
      <w:t>):</w:t>
    </w:r>
    <w:r>
      <w:rPr>
        <w:szCs w:val="16"/>
      </w:rPr>
      <w:t>5</w:t>
    </w:r>
    <w:bookmarkStart w:id="0" w:name="_GoBack"/>
    <w:bookmarkEnd w:id="0"/>
    <w:r w:rsidRPr="00691139">
      <w:rPr>
        <w:szCs w:val="16"/>
      </w:rPr>
      <w:tab/>
      <w:t>(202</w:t>
    </w:r>
    <w:r>
      <w:rPr>
        <w:szCs w:val="16"/>
      </w:rPr>
      <w:t>2</w:t>
    </w:r>
    <w:r>
      <w:rPr>
        <w:szCs w:val="16"/>
      </w:rPr>
      <w:t>)</w:t>
    </w:r>
    <w:r w:rsidR="009332CE">
      <w:tab/>
    </w:r>
    <w:r w:rsidR="00BE301E">
      <w:t xml:space="preserve">Seite </w:t>
    </w:r>
    <w:r w:rsidR="00BE301E">
      <w:fldChar w:fldCharType="begin"/>
    </w:r>
    <w:r w:rsidR="00BE301E">
      <w:instrText xml:space="preserve"> PAGE  \* Arabic  \* MERGEFORMAT </w:instrText>
    </w:r>
    <w:r w:rsidR="00BE301E">
      <w:fldChar w:fldCharType="separate"/>
    </w:r>
    <w:r>
      <w:rPr>
        <w:noProof/>
      </w:rPr>
      <w:t>1</w:t>
    </w:r>
    <w:r w:rsidR="00BE301E">
      <w:fldChar w:fldCharType="end"/>
    </w:r>
    <w:r w:rsidR="00BE301E">
      <w:t xml:space="preserve"> von </w:t>
    </w:r>
    <w:r w:rsidR="00BE301E">
      <w:rPr>
        <w:noProof/>
      </w:rPr>
      <w:fldChar w:fldCharType="begin"/>
    </w:r>
    <w:r w:rsidR="00BE301E">
      <w:rPr>
        <w:noProof/>
      </w:rPr>
      <w:instrText xml:space="preserve"> NUMPAGES  \* Arabic  \* MERGEFORMAT </w:instrText>
    </w:r>
    <w:r w:rsidR="00BE301E">
      <w:rPr>
        <w:noProof/>
      </w:rPr>
      <w:fldChar w:fldCharType="separate"/>
    </w:r>
    <w:r>
      <w:rPr>
        <w:noProof/>
      </w:rPr>
      <w:t>7</w:t>
    </w:r>
    <w:r w:rsidR="00BE301E">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386" w:rsidRDefault="00B13386">
      <w:r>
        <w:separator/>
      </w:r>
    </w:p>
  </w:footnote>
  <w:footnote w:type="continuationSeparator" w:id="0">
    <w:p w:rsidR="00B13386" w:rsidRDefault="00B13386" w:rsidP="00F32432">
      <w:r>
        <w:continuationSeparator/>
      </w:r>
    </w:p>
    <w:p w:rsidR="00B13386" w:rsidRDefault="00B1338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01E" w:rsidRPr="00C405D2" w:rsidRDefault="00BE301E" w:rsidP="004058DB">
    <w:pPr>
      <w:pStyle w:val="BUKopfzeile"/>
    </w:pPr>
    <w:r w:rsidRPr="00C405D2">
      <w:t>www.bu-praktisch.de</w:t>
    </w:r>
    <w:r w:rsidRPr="00C405D2">
      <w:tab/>
    </w:r>
    <w:r w:rsidRPr="00C405D2">
      <w:rPr>
        <w:noProof/>
        <w:lang w:val="de-DE" w:eastAsia="de-DE"/>
      </w:rPr>
      <w:drawing>
        <wp:inline distT="0" distB="0" distL="0" distR="0">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rsidR="00BE301E" w:rsidRDefault="00B13386" w:rsidP="00432E4B">
    <w:pPr>
      <w:pStyle w:val="BUKopfzeile"/>
      <w:spacing w:after="240"/>
    </w:pPr>
    <w:r>
      <w:pict>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3A1" w:rsidRDefault="007543A1">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3"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7C454491"/>
    <w:multiLevelType w:val="multilevel"/>
    <w:tmpl w:val="277E833C"/>
    <w:numStyleLink w:val="BUNummerierteListe"/>
  </w:abstractNum>
  <w:num w:numId="1">
    <w:abstractNumId w:val="0"/>
  </w:num>
  <w:num w:numId="2">
    <w:abstractNumId w:val="1"/>
  </w:num>
  <w:num w:numId="3">
    <w:abstractNumId w:val="3"/>
  </w:num>
  <w:num w:numId="4">
    <w:abstractNumId w:val="2"/>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defaultTabStop w:val="709"/>
  <w:hyphenationZone w:val="425"/>
  <w:defaultTableStyle w:val="BUTabel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32"/>
    <w:rsid w:val="00022517"/>
    <w:rsid w:val="000303F8"/>
    <w:rsid w:val="00050AE1"/>
    <w:rsid w:val="00052A5F"/>
    <w:rsid w:val="00061CB5"/>
    <w:rsid w:val="000822EF"/>
    <w:rsid w:val="000D001C"/>
    <w:rsid w:val="00101943"/>
    <w:rsid w:val="00131011"/>
    <w:rsid w:val="00137E9F"/>
    <w:rsid w:val="00143AAE"/>
    <w:rsid w:val="001608C2"/>
    <w:rsid w:val="001649B0"/>
    <w:rsid w:val="00170486"/>
    <w:rsid w:val="0017098B"/>
    <w:rsid w:val="00196767"/>
    <w:rsid w:val="001A252F"/>
    <w:rsid w:val="001B1BEC"/>
    <w:rsid w:val="001B3BB4"/>
    <w:rsid w:val="001B6B19"/>
    <w:rsid w:val="001C125C"/>
    <w:rsid w:val="001F1B15"/>
    <w:rsid w:val="00223203"/>
    <w:rsid w:val="002335BF"/>
    <w:rsid w:val="00234F96"/>
    <w:rsid w:val="002679EE"/>
    <w:rsid w:val="00276705"/>
    <w:rsid w:val="00297CF2"/>
    <w:rsid w:val="002C15A9"/>
    <w:rsid w:val="002C3652"/>
    <w:rsid w:val="002C4C4E"/>
    <w:rsid w:val="00320069"/>
    <w:rsid w:val="003316DD"/>
    <w:rsid w:val="00352F8E"/>
    <w:rsid w:val="00372ED3"/>
    <w:rsid w:val="00376727"/>
    <w:rsid w:val="00392F33"/>
    <w:rsid w:val="00397122"/>
    <w:rsid w:val="003A1F68"/>
    <w:rsid w:val="003A4C03"/>
    <w:rsid w:val="003B34AE"/>
    <w:rsid w:val="003D106F"/>
    <w:rsid w:val="003D4C64"/>
    <w:rsid w:val="004058DB"/>
    <w:rsid w:val="00414F7E"/>
    <w:rsid w:val="00420FA9"/>
    <w:rsid w:val="00432E4B"/>
    <w:rsid w:val="0043397F"/>
    <w:rsid w:val="00440D62"/>
    <w:rsid w:val="00466D15"/>
    <w:rsid w:val="00490781"/>
    <w:rsid w:val="004907BD"/>
    <w:rsid w:val="0049746D"/>
    <w:rsid w:val="004C1E42"/>
    <w:rsid w:val="004C25D8"/>
    <w:rsid w:val="004D2C5F"/>
    <w:rsid w:val="004E2371"/>
    <w:rsid w:val="00522BD8"/>
    <w:rsid w:val="0054571E"/>
    <w:rsid w:val="00555865"/>
    <w:rsid w:val="00563CFA"/>
    <w:rsid w:val="00567DF2"/>
    <w:rsid w:val="00570410"/>
    <w:rsid w:val="005A2EEF"/>
    <w:rsid w:val="005C1337"/>
    <w:rsid w:val="00621949"/>
    <w:rsid w:val="00622D97"/>
    <w:rsid w:val="00633099"/>
    <w:rsid w:val="006333C5"/>
    <w:rsid w:val="00634529"/>
    <w:rsid w:val="006435C7"/>
    <w:rsid w:val="0065516A"/>
    <w:rsid w:val="006555A9"/>
    <w:rsid w:val="00666A46"/>
    <w:rsid w:val="00692866"/>
    <w:rsid w:val="006A7A1B"/>
    <w:rsid w:val="006B305C"/>
    <w:rsid w:val="006B6794"/>
    <w:rsid w:val="006C2DAA"/>
    <w:rsid w:val="006F4229"/>
    <w:rsid w:val="00703399"/>
    <w:rsid w:val="00707C54"/>
    <w:rsid w:val="00715B6A"/>
    <w:rsid w:val="00716578"/>
    <w:rsid w:val="00722C47"/>
    <w:rsid w:val="00734401"/>
    <w:rsid w:val="0073456D"/>
    <w:rsid w:val="007376CA"/>
    <w:rsid w:val="00741869"/>
    <w:rsid w:val="00746208"/>
    <w:rsid w:val="00747745"/>
    <w:rsid w:val="00750603"/>
    <w:rsid w:val="007543A1"/>
    <w:rsid w:val="00756069"/>
    <w:rsid w:val="00761850"/>
    <w:rsid w:val="007A591C"/>
    <w:rsid w:val="007B4AE9"/>
    <w:rsid w:val="007D5CE5"/>
    <w:rsid w:val="008017BB"/>
    <w:rsid w:val="00810E76"/>
    <w:rsid w:val="008202D9"/>
    <w:rsid w:val="00836A88"/>
    <w:rsid w:val="00840573"/>
    <w:rsid w:val="008569C4"/>
    <w:rsid w:val="00861D0C"/>
    <w:rsid w:val="008744EA"/>
    <w:rsid w:val="00893540"/>
    <w:rsid w:val="008B39AA"/>
    <w:rsid w:val="008C532B"/>
    <w:rsid w:val="008E2AEF"/>
    <w:rsid w:val="008E5040"/>
    <w:rsid w:val="008F2BB8"/>
    <w:rsid w:val="008F38F1"/>
    <w:rsid w:val="008F48E6"/>
    <w:rsid w:val="00902127"/>
    <w:rsid w:val="00907ADD"/>
    <w:rsid w:val="0091073E"/>
    <w:rsid w:val="009115A1"/>
    <w:rsid w:val="00913DBE"/>
    <w:rsid w:val="00923A83"/>
    <w:rsid w:val="00924F69"/>
    <w:rsid w:val="009332CE"/>
    <w:rsid w:val="009370B8"/>
    <w:rsid w:val="00942F60"/>
    <w:rsid w:val="009570C4"/>
    <w:rsid w:val="00980573"/>
    <w:rsid w:val="00991E43"/>
    <w:rsid w:val="009A2A85"/>
    <w:rsid w:val="009B4025"/>
    <w:rsid w:val="009C4150"/>
    <w:rsid w:val="009C4F71"/>
    <w:rsid w:val="00A259E0"/>
    <w:rsid w:val="00A35441"/>
    <w:rsid w:val="00A50E6D"/>
    <w:rsid w:val="00A52FBE"/>
    <w:rsid w:val="00A651FC"/>
    <w:rsid w:val="00A8063B"/>
    <w:rsid w:val="00AF7116"/>
    <w:rsid w:val="00B0639A"/>
    <w:rsid w:val="00B13386"/>
    <w:rsid w:val="00B16321"/>
    <w:rsid w:val="00B358B2"/>
    <w:rsid w:val="00B43528"/>
    <w:rsid w:val="00B52B2A"/>
    <w:rsid w:val="00B55243"/>
    <w:rsid w:val="00B6758F"/>
    <w:rsid w:val="00B85A8E"/>
    <w:rsid w:val="00B96C0E"/>
    <w:rsid w:val="00B97BC8"/>
    <w:rsid w:val="00BB55E5"/>
    <w:rsid w:val="00BC4E9A"/>
    <w:rsid w:val="00BD0139"/>
    <w:rsid w:val="00BD45CA"/>
    <w:rsid w:val="00BE301E"/>
    <w:rsid w:val="00BF05A1"/>
    <w:rsid w:val="00C051CA"/>
    <w:rsid w:val="00C06335"/>
    <w:rsid w:val="00C2365D"/>
    <w:rsid w:val="00C405D2"/>
    <w:rsid w:val="00C616FB"/>
    <w:rsid w:val="00C63297"/>
    <w:rsid w:val="00C800C4"/>
    <w:rsid w:val="00C96BCF"/>
    <w:rsid w:val="00CB58AE"/>
    <w:rsid w:val="00CE783B"/>
    <w:rsid w:val="00CF1DD4"/>
    <w:rsid w:val="00CF49C1"/>
    <w:rsid w:val="00D246DF"/>
    <w:rsid w:val="00D31CA4"/>
    <w:rsid w:val="00D5436F"/>
    <w:rsid w:val="00D55076"/>
    <w:rsid w:val="00D825AF"/>
    <w:rsid w:val="00D90286"/>
    <w:rsid w:val="00DA5A2B"/>
    <w:rsid w:val="00DB3E27"/>
    <w:rsid w:val="00DC0104"/>
    <w:rsid w:val="00DC5E75"/>
    <w:rsid w:val="00DE64B4"/>
    <w:rsid w:val="00E12420"/>
    <w:rsid w:val="00E15E7B"/>
    <w:rsid w:val="00E222F3"/>
    <w:rsid w:val="00E24C1E"/>
    <w:rsid w:val="00E4798D"/>
    <w:rsid w:val="00E57699"/>
    <w:rsid w:val="00E61336"/>
    <w:rsid w:val="00E644B3"/>
    <w:rsid w:val="00E729BE"/>
    <w:rsid w:val="00E734BB"/>
    <w:rsid w:val="00E84821"/>
    <w:rsid w:val="00E942C3"/>
    <w:rsid w:val="00EA0BF6"/>
    <w:rsid w:val="00EA2B06"/>
    <w:rsid w:val="00EA3289"/>
    <w:rsid w:val="00EA7A81"/>
    <w:rsid w:val="00ED30D5"/>
    <w:rsid w:val="00F32432"/>
    <w:rsid w:val="00F41535"/>
    <w:rsid w:val="00F7128D"/>
    <w:rsid w:val="00F970D3"/>
    <w:rsid w:val="00FA0276"/>
    <w:rsid w:val="00FB15A0"/>
    <w:rsid w:val="00FE7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06F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49746D"/>
  </w:style>
  <w:style w:type="paragraph" w:styleId="berschrift1">
    <w:name w:val="heading 1"/>
    <w:basedOn w:val="Standard"/>
    <w:next w:val="Standard"/>
    <w:link w:val="berschrift1Zchn"/>
    <w:uiPriority w:val="9"/>
    <w:rsid w:val="006A7A1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6A7A1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6A7A1B"/>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6A7A1B"/>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6A7A1B"/>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6A7A1B"/>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6A7A1B"/>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6A7A1B"/>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6A7A1B"/>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rsid w:val="006A7A1B"/>
    <w:rPr>
      <w:b/>
      <w:bCs/>
      <w:caps w:val="0"/>
      <w:smallCaps/>
      <w:color w:val="auto"/>
      <w:spacing w:val="0"/>
      <w:u w:val="single"/>
    </w:rPr>
  </w:style>
  <w:style w:type="character" w:styleId="SchwacherVerweis">
    <w:name w:val="Subtle Reference"/>
    <w:basedOn w:val="Absatz-Standardschriftart"/>
    <w:uiPriority w:val="31"/>
    <w:rsid w:val="006A7A1B"/>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6A7A1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6A7A1B"/>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rsid w:val="00A50E6D"/>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sid w:val="006A7A1B"/>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rsid w:val="0049746D"/>
    <w:pPr>
      <w:spacing w:after="200" w:line="240" w:lineRule="auto"/>
    </w:pPr>
    <w:rPr>
      <w:iCs/>
      <w:sz w:val="18"/>
      <w:szCs w:val="18"/>
    </w:rPr>
  </w:style>
  <w:style w:type="paragraph" w:styleId="Funotentext">
    <w:name w:val="footnote text"/>
    <w:basedOn w:val="Standard"/>
    <w:link w:val="FunotentextZchn"/>
    <w:uiPriority w:val="99"/>
    <w:semiHidden/>
    <w:unhideWhenUsed/>
    <w:rsid w:val="009C4150"/>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9C4150"/>
    <w:rPr>
      <w:rFonts w:ascii="Open Sans" w:hAnsi="Open Sans"/>
      <w:sz w:val="20"/>
      <w:szCs w:val="20"/>
    </w:rPr>
  </w:style>
  <w:style w:type="character" w:styleId="Funotenzeichen">
    <w:name w:val="footnote reference"/>
    <w:basedOn w:val="Absatz-Standardschriftart"/>
    <w:uiPriority w:val="99"/>
    <w:semiHidden/>
    <w:unhideWhenUsed/>
    <w:rsid w:val="00F32432"/>
    <w:rPr>
      <w:vertAlign w:val="superscript"/>
    </w:rPr>
  </w:style>
  <w:style w:type="character" w:customStyle="1" w:styleId="berschrift2Zchn">
    <w:name w:val="Überschrift 2 Zchn"/>
    <w:basedOn w:val="Absatz-Standardschriftart"/>
    <w:link w:val="berschrift2"/>
    <w:uiPriority w:val="9"/>
    <w:rsid w:val="006A7A1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6A7A1B"/>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sid w:val="006A7A1B"/>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sid w:val="006A7A1B"/>
    <w:rPr>
      <w:i/>
      <w:iCs/>
      <w:color w:val="595959" w:themeColor="text1" w:themeTint="A6"/>
    </w:rPr>
  </w:style>
  <w:style w:type="character" w:customStyle="1" w:styleId="berschrift5Zchn">
    <w:name w:val="Überschrift 5 Zchn"/>
    <w:basedOn w:val="Absatz-Standardschriftart"/>
    <w:link w:val="berschrift5"/>
    <w:uiPriority w:val="9"/>
    <w:rsid w:val="006A7A1B"/>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sid w:val="006A7A1B"/>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836A88"/>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6555A9"/>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paragraph" w:styleId="Kopfzeile">
    <w:name w:val="header"/>
    <w:basedOn w:val="Standard"/>
    <w:link w:val="KopfzeileZchn"/>
    <w:uiPriority w:val="99"/>
    <w:unhideWhenUsed/>
    <w:rsid w:val="009B4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025"/>
  </w:style>
  <w:style w:type="paragraph" w:styleId="Fuzeile">
    <w:name w:val="footer"/>
    <w:basedOn w:val="Standard"/>
    <w:link w:val="FuzeileZchn"/>
    <w:uiPriority w:val="99"/>
    <w:unhideWhenUsed/>
    <w:rsid w:val="009B4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025"/>
  </w:style>
  <w:style w:type="paragraph" w:customStyle="1" w:styleId="BU03berschrift1Ebene">
    <w:name w:val="BU_03_Überschrift 1. Ebene"/>
    <w:next w:val="BU04Flieext"/>
    <w:qFormat/>
    <w:rsid w:val="006B305C"/>
    <w:pPr>
      <w:keepNext/>
      <w:keepLines/>
      <w:numPr>
        <w:numId w:val="3"/>
      </w:numPr>
      <w:suppressAutoHyphens/>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02Autor">
    <w:name w:val="BU_02_Autor"/>
    <w:next w:val="BU02Autorenanschrift"/>
    <w:qFormat/>
    <w:rsid w:val="00A50E6D"/>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4058DB"/>
    <w:pPr>
      <w:keepNext/>
      <w:keepLines/>
      <w:numPr>
        <w:ilvl w:val="1"/>
        <w:numId w:val="3"/>
      </w:numPr>
      <w:suppressAutoHyphens/>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14:ligatures w14:val="standard"/>
    </w:rPr>
  </w:style>
  <w:style w:type="paragraph" w:customStyle="1" w:styleId="BUSeitenzahl">
    <w:name w:val="BU_Seitenzahl"/>
    <w:rsid w:val="009332CE"/>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4058DB"/>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6Blockzitat">
    <w:name w:val="BU_06_Blockzitat"/>
    <w:basedOn w:val="BU04Flieext"/>
    <w:next w:val="BU04Flieext"/>
    <w:qFormat/>
    <w:rsid w:val="00DB3E27"/>
    <w:pPr>
      <w:keepNext/>
      <w:keepLines/>
      <w:spacing w:before="320" w:after="360"/>
      <w:ind w:left="1418" w:right="1361" w:hanging="57"/>
    </w:pPr>
    <w:rPr>
      <w:i/>
    </w:rPr>
  </w:style>
  <w:style w:type="paragraph" w:customStyle="1" w:styleId="BU01Titel-Unterzeile">
    <w:name w:val="BU_01_Titel-Unterzeile"/>
    <w:basedOn w:val="BU01Titel"/>
    <w:next w:val="BU02Autor"/>
    <w:qFormat/>
    <w:rsid w:val="00170486"/>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376727"/>
    <w:pPr>
      <w:numPr>
        <w:numId w:val="1"/>
      </w:numPr>
    </w:pPr>
  </w:style>
  <w:style w:type="paragraph" w:customStyle="1" w:styleId="BU07Literatur">
    <w:name w:val="BU_07_Literatur"/>
    <w:basedOn w:val="BU04Flieext"/>
    <w:qFormat/>
    <w:rsid w:val="00692866"/>
    <w:pPr>
      <w:spacing w:after="120" w:line="240" w:lineRule="auto"/>
      <w:ind w:left="284" w:hanging="284"/>
    </w:pPr>
  </w:style>
  <w:style w:type="paragraph" w:customStyle="1" w:styleId="BU06Beschriftung">
    <w:name w:val="BU_06_Beschriftung"/>
    <w:basedOn w:val="BU04Flieext"/>
    <w:next w:val="BU04Flieext"/>
    <w:qFormat/>
    <w:rsid w:val="00E644B3"/>
    <w:pPr>
      <w:spacing w:after="480"/>
      <w:jc w:val="left"/>
    </w:pPr>
    <w:rPr>
      <w:sz w:val="16"/>
      <w:szCs w:val="16"/>
    </w:rPr>
  </w:style>
  <w:style w:type="paragraph" w:customStyle="1" w:styleId="BU05Liste-Bullets">
    <w:name w:val="BU_05_Liste-Bullets"/>
    <w:basedOn w:val="BU04Flieext"/>
    <w:qFormat/>
    <w:rsid w:val="00131011"/>
    <w:pPr>
      <w:numPr>
        <w:numId w:val="2"/>
      </w:numPr>
      <w:ind w:left="1305" w:hanging="454"/>
      <w:jc w:val="left"/>
    </w:pPr>
  </w:style>
  <w:style w:type="paragraph" w:styleId="Sprechblasentext">
    <w:name w:val="Balloon Text"/>
    <w:basedOn w:val="Standard"/>
    <w:link w:val="SprechblasentextZchn"/>
    <w:uiPriority w:val="99"/>
    <w:semiHidden/>
    <w:unhideWhenUsed/>
    <w:rsid w:val="00352F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2F8E"/>
    <w:rPr>
      <w:rFonts w:ascii="Segoe UI" w:hAnsi="Segoe UI" w:cs="Segoe UI"/>
      <w:sz w:val="18"/>
      <w:szCs w:val="18"/>
      <w:lang w:val="en-US"/>
    </w:rPr>
  </w:style>
  <w:style w:type="table" w:styleId="Tabellenraster">
    <w:name w:val="Table Grid"/>
    <w:basedOn w:val="NormaleTabelle"/>
    <w:uiPriority w:val="59"/>
    <w:rsid w:val="0070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B43528"/>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14:ligatures w14:val="standard"/>
    </w:rPr>
  </w:style>
  <w:style w:type="paragraph" w:customStyle="1" w:styleId="BU03Zwischenberschrift">
    <w:name w:val="BU_03_Zwischenüberschrift"/>
    <w:next w:val="BU04Flieext"/>
    <w:link w:val="BU03ZwischenberschriftZchn"/>
    <w:qFormat/>
    <w:rsid w:val="003A1F68"/>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4Tabelle">
    <w:name w:val="BU_04_Tabelle"/>
    <w:qFormat/>
    <w:rsid w:val="00861D0C"/>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14:ligatures w14:val="standard"/>
    </w:rPr>
  </w:style>
  <w:style w:type="character" w:customStyle="1" w:styleId="BU04FlieextZchn">
    <w:name w:val="BU_04_Fließext Zchn"/>
    <w:basedOn w:val="Absatz-Standardschriftart"/>
    <w:link w:val="BU04Flieext"/>
    <w:rsid w:val="006555A9"/>
    <w:rPr>
      <w:rFonts w:ascii="Open Sans" w:eastAsiaTheme="majorEastAsia" w:hAnsi="Open Sans" w:cstheme="majorBidi"/>
      <w:color w:val="000000" w:themeColor="text1"/>
      <w:sz w:val="20"/>
      <w:szCs w:val="20"/>
      <w14:textOutline w14:w="0" w14:cap="flat" w14:cmpd="sng" w14:algn="ctr">
        <w14:noFill/>
        <w14:prstDash w14:val="solid"/>
        <w14:round/>
      </w14:textOutline>
      <w14:ligatures w14:val="standard"/>
    </w:rPr>
  </w:style>
  <w:style w:type="character" w:customStyle="1" w:styleId="BU03ZwischenberschriftZchn">
    <w:name w:val="BU_03_Zwischenüberschrift Zchn"/>
    <w:basedOn w:val="BU04FlieextZchn"/>
    <w:link w:val="BU03Zwischenberschrift"/>
    <w:rsid w:val="003A1F68"/>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14:ligatures w14:val="standard"/>
    </w:rPr>
  </w:style>
  <w:style w:type="paragraph" w:customStyle="1" w:styleId="BU05Liste-Nummeriert">
    <w:name w:val="BU_05_Liste-Nummeriert"/>
    <w:basedOn w:val="BU05Liste-Bullets"/>
    <w:qFormat/>
    <w:rsid w:val="00376727"/>
    <w:pPr>
      <w:numPr>
        <w:numId w:val="5"/>
      </w:numPr>
    </w:pPr>
  </w:style>
  <w:style w:type="character" w:customStyle="1" w:styleId="berschrift7Zchn">
    <w:name w:val="Überschrift 7 Zchn"/>
    <w:basedOn w:val="Absatz-Standardschriftart"/>
    <w:link w:val="berschrift7"/>
    <w:uiPriority w:val="9"/>
    <w:semiHidden/>
    <w:rsid w:val="006A7A1B"/>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6A7A1B"/>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6A7A1B"/>
    <w:rPr>
      <w:b/>
      <w:bCs/>
      <w:i/>
      <w:iCs/>
    </w:rPr>
  </w:style>
  <w:style w:type="character" w:styleId="Fett">
    <w:name w:val="Strong"/>
    <w:basedOn w:val="Absatz-Standardschriftart"/>
    <w:uiPriority w:val="22"/>
    <w:rsid w:val="006A7A1B"/>
    <w:rPr>
      <w:b/>
      <w:bCs/>
    </w:rPr>
  </w:style>
  <w:style w:type="character" w:styleId="Hervorhebung">
    <w:name w:val="Emphasis"/>
    <w:basedOn w:val="Absatz-Standardschriftart"/>
    <w:uiPriority w:val="20"/>
    <w:qFormat/>
    <w:rsid w:val="006A7A1B"/>
    <w:rPr>
      <w:i/>
      <w:iCs/>
      <w:color w:val="000000" w:themeColor="text1"/>
    </w:rPr>
  </w:style>
  <w:style w:type="paragraph" w:styleId="Zitat">
    <w:name w:val="Quote"/>
    <w:basedOn w:val="Standard"/>
    <w:next w:val="Standard"/>
    <w:link w:val="ZitatZchn"/>
    <w:uiPriority w:val="29"/>
    <w:rsid w:val="006A7A1B"/>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6A7A1B"/>
    <w:rPr>
      <w:i/>
      <w:iCs/>
      <w:color w:val="7B7B7B" w:themeColor="accent3" w:themeShade="BF"/>
      <w:sz w:val="24"/>
      <w:szCs w:val="24"/>
    </w:rPr>
  </w:style>
  <w:style w:type="character" w:styleId="IntensiveHervorhebung">
    <w:name w:val="Intense Emphasis"/>
    <w:basedOn w:val="Absatz-Standardschriftart"/>
    <w:uiPriority w:val="21"/>
    <w:rsid w:val="006A7A1B"/>
    <w:rPr>
      <w:b/>
      <w:bCs/>
      <w:i/>
      <w:iCs/>
      <w:color w:val="auto"/>
    </w:rPr>
  </w:style>
  <w:style w:type="paragraph" w:styleId="StandardWeb">
    <w:name w:val="Normal (Web)"/>
    <w:basedOn w:val="Standard"/>
    <w:uiPriority w:val="99"/>
    <w:semiHidden/>
    <w:unhideWhenUsed/>
    <w:rsid w:val="005558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6A7A1B"/>
    <w:pPr>
      <w:outlineLvl w:val="9"/>
    </w:pPr>
  </w:style>
  <w:style w:type="table" w:styleId="Gitternetztabelle1hell">
    <w:name w:val="Grid Table 1 Light"/>
    <w:basedOn w:val="NormaleTabelle"/>
    <w:uiPriority w:val="46"/>
    <w:rsid w:val="00861D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61D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61D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61D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61D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61D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rsid w:val="00861D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61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61D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861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555865"/>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Open Sans SemiBold" w:hAnsi="Open Sans SemiBold"/>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376727"/>
    <w:pPr>
      <w:numPr>
        <w:numId w:val="4"/>
      </w:numPr>
    </w:pPr>
  </w:style>
  <w:style w:type="paragraph" w:styleId="Endnotentext">
    <w:name w:val="endnote text"/>
    <w:basedOn w:val="Standard"/>
    <w:link w:val="EndnotentextZchn"/>
    <w:uiPriority w:val="99"/>
    <w:semiHidden/>
    <w:unhideWhenUsed/>
    <w:rsid w:val="009C415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4150"/>
    <w:rPr>
      <w:sz w:val="20"/>
      <w:szCs w:val="20"/>
    </w:rPr>
  </w:style>
  <w:style w:type="character" w:styleId="Endnotenzeichen">
    <w:name w:val="endnote reference"/>
    <w:basedOn w:val="Absatz-Standardschriftart"/>
    <w:uiPriority w:val="99"/>
    <w:semiHidden/>
    <w:unhideWhenUsed/>
    <w:rsid w:val="009C4150"/>
    <w:rPr>
      <w:vertAlign w:val="superscript"/>
    </w:rPr>
  </w:style>
  <w:style w:type="table" w:customStyle="1" w:styleId="BUTabellenrasterohneKontur">
    <w:name w:val="BU_Tabellenraster ohne Kontur"/>
    <w:basedOn w:val="Tabellenraster"/>
    <w:uiPriority w:val="99"/>
    <w:rsid w:val="001C125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9C4150"/>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9C4150"/>
    <w:rPr>
      <w:rFonts w:ascii="Open Sans" w:hAnsi="Open Sans"/>
    </w:rPr>
  </w:style>
  <w:style w:type="character" w:styleId="Hyperlink">
    <w:name w:val="Hyperlink"/>
    <w:basedOn w:val="Absatz-Standardschriftart"/>
    <w:uiPriority w:val="99"/>
    <w:unhideWhenUsed/>
    <w:rsid w:val="00BE301E"/>
    <w:rPr>
      <w:rFonts w:ascii="Open Sans" w:hAnsi="Open Sans"/>
      <w:color w:val="0563C1" w:themeColor="hyperlink"/>
      <w:u w:val="single"/>
    </w:rPr>
  </w:style>
  <w:style w:type="paragraph" w:styleId="Abbildungsverzeichnis">
    <w:name w:val="table of figures"/>
    <w:basedOn w:val="Standard"/>
    <w:next w:val="Standard"/>
    <w:uiPriority w:val="99"/>
    <w:unhideWhenUsed/>
    <w:rsid w:val="008F2BB8"/>
    <w:pPr>
      <w:spacing w:after="0"/>
    </w:pPr>
  </w:style>
  <w:style w:type="paragraph" w:customStyle="1" w:styleId="BU02Stichwrter">
    <w:name w:val="BU_02_Stichwörter"/>
    <w:next w:val="BU03berschrift1Ebene"/>
    <w:qFormat/>
    <w:rsid w:val="00A50E6D"/>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14:ligatures w14:val="standard"/>
    </w:rPr>
  </w:style>
  <w:style w:type="paragraph" w:customStyle="1" w:styleId="BU03berschriftohneNummerierung">
    <w:name w:val="BU_03_Überschrift_ohne_Nummerierung"/>
    <w:basedOn w:val="BU03berschrift1Ebene"/>
    <w:next w:val="BU04Flieext"/>
    <w:qFormat/>
    <w:rsid w:val="008017BB"/>
    <w:pPr>
      <w:numPr>
        <w:numId w:val="0"/>
      </w:numPr>
      <w:spacing w:line="288" w:lineRule="auto"/>
      <w:outlineLvl w:val="9"/>
    </w:pPr>
  </w:style>
  <w:style w:type="paragraph" w:styleId="Verzeichnis2">
    <w:name w:val="toc 2"/>
    <w:basedOn w:val="Standard"/>
    <w:next w:val="Standard"/>
    <w:autoRedefine/>
    <w:uiPriority w:val="39"/>
    <w:unhideWhenUsed/>
    <w:rsid w:val="00BE301E"/>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BE301E"/>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BE301E"/>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A50E6D"/>
    <w:pPr>
      <w:spacing w:before="0" w:after="240"/>
    </w:pPr>
    <w:rPr>
      <w:rFonts w:ascii="Open Sans" w:hAnsi="Open Sans"/>
    </w:rPr>
  </w:style>
  <w:style w:type="paragraph" w:styleId="Listenabsatz">
    <w:name w:val="List Paragraph"/>
    <w:basedOn w:val="Standard"/>
    <w:uiPriority w:val="34"/>
    <w:qFormat/>
    <w:rsid w:val="008569C4"/>
    <w:pPr>
      <w:spacing w:after="0" w:line="276" w:lineRule="auto"/>
      <w:ind w:left="720"/>
      <w:contextualSpacing/>
    </w:pPr>
    <w:rPr>
      <w:rFonts w:eastAsiaTheme="minorHAnsi"/>
      <w:sz w:val="22"/>
      <w:szCs w:val="22"/>
    </w:rPr>
  </w:style>
  <w:style w:type="character" w:customStyle="1" w:styleId="acopre">
    <w:name w:val="acopre"/>
    <w:basedOn w:val="Absatz-Standardschriftart"/>
    <w:rsid w:val="00856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49">
      <w:bodyDiv w:val="1"/>
      <w:marLeft w:val="0"/>
      <w:marRight w:val="0"/>
      <w:marTop w:val="0"/>
      <w:marBottom w:val="0"/>
      <w:divBdr>
        <w:top w:val="none" w:sz="0" w:space="0" w:color="auto"/>
        <w:left w:val="none" w:sz="0" w:space="0" w:color="auto"/>
        <w:bottom w:val="none" w:sz="0" w:space="0" w:color="auto"/>
        <w:right w:val="none" w:sz="0" w:space="0" w:color="auto"/>
      </w:divBdr>
      <w:divsChild>
        <w:div w:id="108666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1793">
      <w:bodyDiv w:val="1"/>
      <w:marLeft w:val="0"/>
      <w:marRight w:val="0"/>
      <w:marTop w:val="0"/>
      <w:marBottom w:val="0"/>
      <w:divBdr>
        <w:top w:val="none" w:sz="0" w:space="0" w:color="auto"/>
        <w:left w:val="none" w:sz="0" w:space="0" w:color="auto"/>
        <w:bottom w:val="none" w:sz="0" w:space="0" w:color="auto"/>
        <w:right w:val="none" w:sz="0" w:space="0" w:color="auto"/>
      </w:divBdr>
      <w:divsChild>
        <w:div w:id="429281863">
          <w:marLeft w:val="0"/>
          <w:marRight w:val="0"/>
          <w:marTop w:val="0"/>
          <w:marBottom w:val="0"/>
          <w:divBdr>
            <w:top w:val="none" w:sz="0" w:space="0" w:color="auto"/>
            <w:left w:val="none" w:sz="0" w:space="0" w:color="auto"/>
            <w:bottom w:val="none" w:sz="0" w:space="0" w:color="auto"/>
            <w:right w:val="none" w:sz="0" w:space="0" w:color="auto"/>
          </w:divBdr>
        </w:div>
      </w:divsChild>
    </w:div>
    <w:div w:id="384764233">
      <w:bodyDiv w:val="1"/>
      <w:marLeft w:val="0"/>
      <w:marRight w:val="0"/>
      <w:marTop w:val="0"/>
      <w:marBottom w:val="0"/>
      <w:divBdr>
        <w:top w:val="none" w:sz="0" w:space="0" w:color="auto"/>
        <w:left w:val="none" w:sz="0" w:space="0" w:color="auto"/>
        <w:bottom w:val="none" w:sz="0" w:space="0" w:color="auto"/>
        <w:right w:val="none" w:sz="0" w:space="0" w:color="auto"/>
      </w:divBdr>
      <w:divsChild>
        <w:div w:id="1805737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519378">
      <w:bodyDiv w:val="1"/>
      <w:marLeft w:val="0"/>
      <w:marRight w:val="0"/>
      <w:marTop w:val="0"/>
      <w:marBottom w:val="0"/>
      <w:divBdr>
        <w:top w:val="none" w:sz="0" w:space="0" w:color="auto"/>
        <w:left w:val="none" w:sz="0" w:space="0" w:color="auto"/>
        <w:bottom w:val="none" w:sz="0" w:space="0" w:color="auto"/>
        <w:right w:val="none" w:sz="0" w:space="0" w:color="auto"/>
      </w:divBdr>
      <w:divsChild>
        <w:div w:id="1934315560">
          <w:marLeft w:val="0"/>
          <w:marRight w:val="0"/>
          <w:marTop w:val="0"/>
          <w:marBottom w:val="0"/>
          <w:divBdr>
            <w:top w:val="none" w:sz="0" w:space="0" w:color="auto"/>
            <w:left w:val="none" w:sz="0" w:space="0" w:color="auto"/>
            <w:bottom w:val="none" w:sz="0" w:space="0" w:color="auto"/>
            <w:right w:val="none" w:sz="0" w:space="0" w:color="auto"/>
          </w:divBdr>
        </w:div>
      </w:divsChild>
    </w:div>
    <w:div w:id="874463750">
      <w:bodyDiv w:val="1"/>
      <w:marLeft w:val="0"/>
      <w:marRight w:val="0"/>
      <w:marTop w:val="0"/>
      <w:marBottom w:val="0"/>
      <w:divBdr>
        <w:top w:val="none" w:sz="0" w:space="0" w:color="auto"/>
        <w:left w:val="none" w:sz="0" w:space="0" w:color="auto"/>
        <w:bottom w:val="none" w:sz="0" w:space="0" w:color="auto"/>
        <w:right w:val="none" w:sz="0" w:space="0" w:color="auto"/>
      </w:divBdr>
      <w:divsChild>
        <w:div w:id="1995714761">
          <w:marLeft w:val="0"/>
          <w:marRight w:val="0"/>
          <w:marTop w:val="0"/>
          <w:marBottom w:val="0"/>
          <w:divBdr>
            <w:top w:val="none" w:sz="0" w:space="0" w:color="auto"/>
            <w:left w:val="none" w:sz="0" w:space="0" w:color="auto"/>
            <w:bottom w:val="none" w:sz="0" w:space="0" w:color="auto"/>
            <w:right w:val="none" w:sz="0" w:space="0" w:color="auto"/>
          </w:divBdr>
        </w:div>
      </w:divsChild>
    </w:div>
    <w:div w:id="885220464">
      <w:bodyDiv w:val="1"/>
      <w:marLeft w:val="0"/>
      <w:marRight w:val="0"/>
      <w:marTop w:val="0"/>
      <w:marBottom w:val="0"/>
      <w:divBdr>
        <w:top w:val="none" w:sz="0" w:space="0" w:color="auto"/>
        <w:left w:val="none" w:sz="0" w:space="0" w:color="auto"/>
        <w:bottom w:val="none" w:sz="0" w:space="0" w:color="auto"/>
        <w:right w:val="none" w:sz="0" w:space="0" w:color="auto"/>
      </w:divBdr>
      <w:divsChild>
        <w:div w:id="985664147">
          <w:marLeft w:val="0"/>
          <w:marRight w:val="0"/>
          <w:marTop w:val="0"/>
          <w:marBottom w:val="0"/>
          <w:divBdr>
            <w:top w:val="none" w:sz="0" w:space="0" w:color="auto"/>
            <w:left w:val="none" w:sz="0" w:space="0" w:color="auto"/>
            <w:bottom w:val="none" w:sz="0" w:space="0" w:color="auto"/>
            <w:right w:val="none" w:sz="0" w:space="0" w:color="auto"/>
          </w:divBdr>
        </w:div>
      </w:divsChild>
    </w:div>
    <w:div w:id="1205367608">
      <w:bodyDiv w:val="1"/>
      <w:marLeft w:val="0"/>
      <w:marRight w:val="0"/>
      <w:marTop w:val="0"/>
      <w:marBottom w:val="0"/>
      <w:divBdr>
        <w:top w:val="none" w:sz="0" w:space="0" w:color="auto"/>
        <w:left w:val="none" w:sz="0" w:space="0" w:color="auto"/>
        <w:bottom w:val="none" w:sz="0" w:space="0" w:color="auto"/>
        <w:right w:val="none" w:sz="0" w:space="0" w:color="auto"/>
      </w:divBdr>
      <w:divsChild>
        <w:div w:id="95213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1361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550">
          <w:marLeft w:val="0"/>
          <w:marRight w:val="0"/>
          <w:marTop w:val="0"/>
          <w:marBottom w:val="0"/>
          <w:divBdr>
            <w:top w:val="none" w:sz="0" w:space="0" w:color="auto"/>
            <w:left w:val="none" w:sz="0" w:space="0" w:color="auto"/>
            <w:bottom w:val="none" w:sz="0" w:space="0" w:color="auto"/>
            <w:right w:val="none" w:sz="0" w:space="0" w:color="auto"/>
          </w:divBdr>
        </w:div>
      </w:divsChild>
    </w:div>
    <w:div w:id="1234311387">
      <w:bodyDiv w:val="1"/>
      <w:marLeft w:val="0"/>
      <w:marRight w:val="0"/>
      <w:marTop w:val="0"/>
      <w:marBottom w:val="0"/>
      <w:divBdr>
        <w:top w:val="none" w:sz="0" w:space="0" w:color="auto"/>
        <w:left w:val="none" w:sz="0" w:space="0" w:color="auto"/>
        <w:bottom w:val="none" w:sz="0" w:space="0" w:color="auto"/>
        <w:right w:val="none" w:sz="0" w:space="0" w:color="auto"/>
      </w:divBdr>
      <w:divsChild>
        <w:div w:id="1093088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19498">
      <w:bodyDiv w:val="1"/>
      <w:marLeft w:val="0"/>
      <w:marRight w:val="0"/>
      <w:marTop w:val="0"/>
      <w:marBottom w:val="0"/>
      <w:divBdr>
        <w:top w:val="none" w:sz="0" w:space="0" w:color="auto"/>
        <w:left w:val="none" w:sz="0" w:space="0" w:color="auto"/>
        <w:bottom w:val="none" w:sz="0" w:space="0" w:color="auto"/>
        <w:right w:val="none" w:sz="0" w:space="0" w:color="auto"/>
      </w:divBdr>
      <w:divsChild>
        <w:div w:id="73416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59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DE7B6-97FC-4966-8862-6CC8AFBE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1087</Words>
  <Characters>6852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2022-02-24T10:56:00Z</dcterms:created>
  <dcterms:modified xsi:type="dcterms:W3CDTF">2022-02-24T10:56:00Z</dcterms:modified>
</cp:coreProperties>
</file>